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page" w:horzAnchor="margin" w:tblpY="1231"/>
        <w:tblW w:w="8897" w:type="dxa"/>
        <w:tblLook w:val="04A0"/>
      </w:tblPr>
      <w:tblGrid>
        <w:gridCol w:w="1101"/>
        <w:gridCol w:w="3402"/>
        <w:gridCol w:w="3686"/>
        <w:gridCol w:w="708"/>
      </w:tblGrid>
      <w:tr w:rsidR="00DB1374" w:rsidRPr="0039479A" w:rsidTr="00DB1374">
        <w:trPr>
          <w:trHeight w:val="416"/>
        </w:trPr>
        <w:tc>
          <w:tcPr>
            <w:tcW w:w="1101" w:type="dxa"/>
          </w:tcPr>
          <w:p w:rsidR="00DB1374" w:rsidRPr="0039479A" w:rsidRDefault="00DB1374" w:rsidP="001F18A6">
            <w:pPr>
              <w:spacing w:line="276" w:lineRule="auto"/>
              <w:rPr>
                <w:rFonts w:ascii="Arial" w:hAnsi="Arial" w:cs="Arial"/>
                <w:b/>
                <w:sz w:val="24"/>
                <w:szCs w:val="24"/>
                <w:lang w:val="el-GR"/>
              </w:rPr>
            </w:pPr>
          </w:p>
        </w:tc>
        <w:tc>
          <w:tcPr>
            <w:tcW w:w="3402" w:type="dxa"/>
          </w:tcPr>
          <w:p w:rsidR="00DB1374" w:rsidRPr="00DB1374" w:rsidRDefault="00DB1374" w:rsidP="001F18A6">
            <w:pPr>
              <w:spacing w:line="276" w:lineRule="auto"/>
              <w:rPr>
                <w:rFonts w:ascii="Arial" w:hAnsi="Arial" w:cs="Arial"/>
                <w:sz w:val="24"/>
                <w:szCs w:val="24"/>
                <w:u w:val="single"/>
                <w:lang w:val="el-GR"/>
              </w:rPr>
            </w:pPr>
          </w:p>
        </w:tc>
        <w:tc>
          <w:tcPr>
            <w:tcW w:w="4394" w:type="dxa"/>
            <w:gridSpan w:val="2"/>
          </w:tcPr>
          <w:p w:rsidR="00DB1374" w:rsidRPr="00DB1374" w:rsidRDefault="00DB1374" w:rsidP="001F18A6">
            <w:pPr>
              <w:pStyle w:val="7"/>
              <w:spacing w:line="276" w:lineRule="auto"/>
              <w:jc w:val="left"/>
              <w:rPr>
                <w:bCs/>
                <w:color w:val="000000" w:themeColor="text1"/>
                <w:szCs w:val="24"/>
              </w:rPr>
            </w:pPr>
            <w:r w:rsidRPr="00DB1374">
              <w:rPr>
                <w:bCs/>
                <w:color w:val="000000" w:themeColor="text1"/>
                <w:szCs w:val="24"/>
              </w:rPr>
              <w:t>ΕΞΑΙΡΕΤΙΚΑ ΕΠΕΙΓΟΝ</w:t>
            </w:r>
          </w:p>
        </w:tc>
      </w:tr>
      <w:tr w:rsidR="00B86470" w:rsidRPr="00D561BA" w:rsidTr="00DB1374">
        <w:trPr>
          <w:trHeight w:val="3264"/>
        </w:trPr>
        <w:tc>
          <w:tcPr>
            <w:tcW w:w="1101" w:type="dxa"/>
          </w:tcPr>
          <w:p w:rsidR="00B86470" w:rsidRPr="0039479A" w:rsidRDefault="00B86470" w:rsidP="001F18A6">
            <w:pPr>
              <w:spacing w:line="276" w:lineRule="auto"/>
              <w:rPr>
                <w:rFonts w:ascii="Arial" w:hAnsi="Arial" w:cs="Arial"/>
                <w:sz w:val="24"/>
                <w:szCs w:val="24"/>
                <w:lang w:val="el-GR"/>
              </w:rPr>
            </w:pPr>
            <w:r w:rsidRPr="0039479A">
              <w:rPr>
                <w:rFonts w:ascii="Arial" w:hAnsi="Arial" w:cs="Arial"/>
                <w:b/>
                <w:sz w:val="24"/>
                <w:szCs w:val="24"/>
                <w:lang w:val="el-GR"/>
              </w:rPr>
              <w:t>ΠΡΟΣ</w:t>
            </w:r>
            <w:r w:rsidRPr="0039479A">
              <w:rPr>
                <w:rFonts w:ascii="Arial" w:hAnsi="Arial" w:cs="Arial"/>
                <w:sz w:val="24"/>
                <w:szCs w:val="24"/>
                <w:lang w:val="el-GR"/>
              </w:rPr>
              <w:t>:</w:t>
            </w:r>
          </w:p>
          <w:p w:rsidR="00B86470" w:rsidRPr="0039479A" w:rsidRDefault="00B86470" w:rsidP="001F18A6">
            <w:pPr>
              <w:spacing w:line="276" w:lineRule="auto"/>
              <w:rPr>
                <w:rFonts w:ascii="Arial" w:hAnsi="Arial" w:cs="Arial"/>
                <w:sz w:val="24"/>
                <w:szCs w:val="24"/>
                <w:lang w:val="el-GR"/>
              </w:rPr>
            </w:pPr>
          </w:p>
          <w:p w:rsidR="00B86470" w:rsidRPr="0039479A" w:rsidRDefault="00B86470" w:rsidP="001F18A6">
            <w:pPr>
              <w:spacing w:line="276" w:lineRule="auto"/>
              <w:rPr>
                <w:rFonts w:ascii="Arial" w:hAnsi="Arial" w:cs="Arial"/>
                <w:sz w:val="24"/>
                <w:szCs w:val="24"/>
                <w:lang w:val="el-GR"/>
              </w:rPr>
            </w:pPr>
          </w:p>
          <w:p w:rsidR="00B86470" w:rsidRPr="0039479A" w:rsidRDefault="00B86470" w:rsidP="001F18A6">
            <w:pPr>
              <w:spacing w:line="276" w:lineRule="auto"/>
              <w:rPr>
                <w:rFonts w:ascii="Arial" w:hAnsi="Arial" w:cs="Arial"/>
                <w:sz w:val="24"/>
                <w:szCs w:val="24"/>
                <w:lang w:val="el-GR"/>
              </w:rPr>
            </w:pPr>
          </w:p>
          <w:p w:rsidR="00B86470" w:rsidRPr="0039479A" w:rsidRDefault="00B86470" w:rsidP="001F18A6">
            <w:pPr>
              <w:spacing w:line="276" w:lineRule="auto"/>
              <w:rPr>
                <w:rFonts w:ascii="Arial" w:hAnsi="Arial" w:cs="Arial"/>
                <w:sz w:val="24"/>
                <w:szCs w:val="24"/>
                <w:lang w:val="el-GR"/>
              </w:rPr>
            </w:pPr>
          </w:p>
          <w:p w:rsidR="00B86470" w:rsidRPr="0039479A" w:rsidRDefault="00B86470" w:rsidP="001F18A6">
            <w:pPr>
              <w:spacing w:line="276" w:lineRule="auto"/>
              <w:rPr>
                <w:rFonts w:ascii="Arial" w:hAnsi="Arial" w:cs="Arial"/>
                <w:sz w:val="24"/>
                <w:szCs w:val="24"/>
                <w:lang w:val="el-GR"/>
              </w:rPr>
            </w:pPr>
            <w:r w:rsidRPr="0039479A">
              <w:rPr>
                <w:rFonts w:ascii="Arial" w:hAnsi="Arial" w:cs="Arial"/>
                <w:b/>
                <w:sz w:val="24"/>
                <w:szCs w:val="24"/>
                <w:lang w:val="el-GR"/>
              </w:rPr>
              <w:t>ΚΟΙΝ</w:t>
            </w:r>
            <w:r w:rsidRPr="0039479A">
              <w:rPr>
                <w:rFonts w:ascii="Arial" w:hAnsi="Arial" w:cs="Arial"/>
                <w:sz w:val="24"/>
                <w:szCs w:val="24"/>
                <w:lang w:val="el-GR"/>
              </w:rPr>
              <w:t xml:space="preserve"> :</w:t>
            </w:r>
          </w:p>
          <w:p w:rsidR="00B86470" w:rsidRPr="0039479A" w:rsidRDefault="00B86470" w:rsidP="001F18A6">
            <w:pPr>
              <w:spacing w:line="276" w:lineRule="auto"/>
              <w:rPr>
                <w:rFonts w:ascii="Arial" w:hAnsi="Arial" w:cs="Arial"/>
                <w:sz w:val="24"/>
                <w:szCs w:val="24"/>
                <w:lang w:val="el-GR"/>
              </w:rPr>
            </w:pPr>
          </w:p>
          <w:p w:rsidR="00B86470" w:rsidRPr="0039479A" w:rsidRDefault="00B86470" w:rsidP="001F18A6">
            <w:pPr>
              <w:spacing w:line="276" w:lineRule="auto"/>
              <w:rPr>
                <w:rFonts w:ascii="Arial" w:hAnsi="Arial" w:cs="Arial"/>
                <w:sz w:val="24"/>
                <w:szCs w:val="24"/>
                <w:lang w:val="el-GR"/>
              </w:rPr>
            </w:pPr>
          </w:p>
          <w:p w:rsidR="00B86470" w:rsidRPr="0039479A" w:rsidRDefault="00B86470" w:rsidP="001F18A6">
            <w:pPr>
              <w:spacing w:line="276" w:lineRule="auto"/>
              <w:rPr>
                <w:rFonts w:ascii="Arial" w:hAnsi="Arial" w:cs="Arial"/>
                <w:b/>
                <w:bCs/>
                <w:sz w:val="24"/>
                <w:szCs w:val="24"/>
                <w:lang w:val="el-GR"/>
              </w:rPr>
            </w:pPr>
          </w:p>
        </w:tc>
        <w:tc>
          <w:tcPr>
            <w:tcW w:w="3402" w:type="dxa"/>
          </w:tcPr>
          <w:p w:rsidR="00B86470" w:rsidRPr="0039479A" w:rsidRDefault="00B86470" w:rsidP="001F18A6">
            <w:pPr>
              <w:spacing w:line="276" w:lineRule="auto"/>
              <w:rPr>
                <w:rFonts w:ascii="Arial" w:hAnsi="Arial" w:cs="Arial"/>
                <w:sz w:val="24"/>
                <w:szCs w:val="24"/>
                <w:lang w:val="el-GR"/>
              </w:rPr>
            </w:pPr>
          </w:p>
          <w:p w:rsidR="00B86470" w:rsidRPr="0039479A" w:rsidRDefault="00B86470" w:rsidP="001F18A6">
            <w:pPr>
              <w:spacing w:line="276" w:lineRule="auto"/>
              <w:rPr>
                <w:rFonts w:ascii="Arial" w:hAnsi="Arial" w:cs="Arial"/>
                <w:sz w:val="24"/>
                <w:szCs w:val="24"/>
                <w:lang w:val="el-GR"/>
              </w:rPr>
            </w:pPr>
            <w:r w:rsidRPr="0039479A">
              <w:rPr>
                <w:rFonts w:ascii="Arial" w:hAnsi="Arial" w:cs="Arial"/>
                <w:sz w:val="24"/>
                <w:szCs w:val="24"/>
                <w:lang w:val="el-GR"/>
              </w:rPr>
              <w:t>Πίνακας αποδεκτών</w:t>
            </w:r>
          </w:p>
          <w:p w:rsidR="00B86470" w:rsidRPr="0039479A" w:rsidRDefault="00B86470" w:rsidP="001F18A6">
            <w:pPr>
              <w:spacing w:line="276" w:lineRule="auto"/>
              <w:rPr>
                <w:rFonts w:ascii="Arial" w:hAnsi="Arial" w:cs="Arial"/>
                <w:sz w:val="24"/>
                <w:szCs w:val="24"/>
                <w:lang w:val="el-GR"/>
              </w:rPr>
            </w:pPr>
          </w:p>
          <w:p w:rsidR="00B86470" w:rsidRPr="0039479A" w:rsidRDefault="00B86470" w:rsidP="001F18A6">
            <w:pPr>
              <w:spacing w:line="276" w:lineRule="auto"/>
              <w:rPr>
                <w:rFonts w:ascii="Arial" w:hAnsi="Arial" w:cs="Arial"/>
                <w:sz w:val="24"/>
                <w:szCs w:val="24"/>
                <w:lang w:val="el-GR"/>
              </w:rPr>
            </w:pPr>
          </w:p>
          <w:p w:rsidR="00B86470" w:rsidRPr="0039479A" w:rsidRDefault="00B86470" w:rsidP="001F18A6">
            <w:pPr>
              <w:spacing w:line="276" w:lineRule="auto"/>
              <w:rPr>
                <w:rFonts w:ascii="Arial" w:hAnsi="Arial" w:cs="Arial"/>
                <w:sz w:val="24"/>
                <w:szCs w:val="24"/>
                <w:lang w:val="el-GR"/>
              </w:rPr>
            </w:pPr>
          </w:p>
          <w:p w:rsidR="00B86470" w:rsidRPr="0039479A" w:rsidRDefault="00B86470" w:rsidP="001F18A6">
            <w:pPr>
              <w:spacing w:line="276" w:lineRule="auto"/>
              <w:rPr>
                <w:rFonts w:ascii="Arial" w:hAnsi="Arial" w:cs="Arial"/>
                <w:sz w:val="24"/>
                <w:szCs w:val="24"/>
                <w:lang w:val="el-GR"/>
              </w:rPr>
            </w:pPr>
          </w:p>
        </w:tc>
        <w:tc>
          <w:tcPr>
            <w:tcW w:w="4394" w:type="dxa"/>
            <w:gridSpan w:val="2"/>
          </w:tcPr>
          <w:p w:rsidR="00B86470" w:rsidRPr="0039479A" w:rsidRDefault="00B86470" w:rsidP="001F18A6">
            <w:pPr>
              <w:pStyle w:val="7"/>
              <w:spacing w:line="276" w:lineRule="auto"/>
              <w:jc w:val="left"/>
              <w:rPr>
                <w:bCs/>
                <w:color w:val="000000" w:themeColor="text1"/>
                <w:szCs w:val="24"/>
                <w:u w:val="none"/>
              </w:rPr>
            </w:pPr>
            <w:r w:rsidRPr="0039479A">
              <w:rPr>
                <w:bCs/>
                <w:color w:val="000000" w:themeColor="text1"/>
                <w:szCs w:val="24"/>
                <w:u w:val="none"/>
              </w:rPr>
              <w:t>ΥΠΟΥΡΓΕΙΟ ΕΘΝΙΚΗΣ ΑΜΥΝΑΣ</w:t>
            </w:r>
          </w:p>
          <w:p w:rsidR="00B86470" w:rsidRPr="0039479A" w:rsidRDefault="00B86470" w:rsidP="001F18A6">
            <w:pPr>
              <w:spacing w:line="276" w:lineRule="auto"/>
              <w:rPr>
                <w:rFonts w:ascii="Arial" w:hAnsi="Arial" w:cs="Arial"/>
                <w:b/>
                <w:sz w:val="24"/>
                <w:szCs w:val="24"/>
                <w:lang w:val="el-GR"/>
              </w:rPr>
            </w:pPr>
            <w:r w:rsidRPr="0039479A">
              <w:rPr>
                <w:rFonts w:ascii="Arial" w:hAnsi="Arial" w:cs="Arial"/>
                <w:b/>
                <w:sz w:val="24"/>
                <w:szCs w:val="24"/>
                <w:lang w:val="el-GR"/>
              </w:rPr>
              <w:t>ΓΕΝΙΚΗ ΔΝΣΗ ΟΙΚΟΝΟΜΙΚΟΥ ΣΧΕΔΙΑΣΜΟΥ &amp; ΥΠΟΣΤΗΡΙΞΗΣ</w:t>
            </w:r>
          </w:p>
          <w:p w:rsidR="00B86470" w:rsidRDefault="00B86470" w:rsidP="001F18A6">
            <w:pPr>
              <w:spacing w:line="276" w:lineRule="auto"/>
              <w:rPr>
                <w:rFonts w:ascii="Arial" w:hAnsi="Arial" w:cs="Arial"/>
                <w:b/>
                <w:sz w:val="24"/>
                <w:szCs w:val="24"/>
                <w:lang w:val="el-GR"/>
              </w:rPr>
            </w:pPr>
            <w:r w:rsidRPr="0039479A">
              <w:rPr>
                <w:rFonts w:ascii="Arial" w:hAnsi="Arial" w:cs="Arial"/>
                <w:b/>
                <w:sz w:val="24"/>
                <w:szCs w:val="24"/>
                <w:lang w:val="el-GR"/>
              </w:rPr>
              <w:t>ΔΝΣΗ ΟΙΚΟΝΟΜΙΚΟΥ</w:t>
            </w:r>
          </w:p>
          <w:p w:rsidR="006467A8" w:rsidRDefault="006467A8" w:rsidP="006467A8">
            <w:pPr>
              <w:spacing w:line="276" w:lineRule="auto"/>
              <w:rPr>
                <w:rFonts w:ascii="Arial" w:hAnsi="Arial" w:cs="Arial"/>
                <w:sz w:val="24"/>
                <w:szCs w:val="24"/>
                <w:lang w:val="el-GR"/>
              </w:rPr>
            </w:pPr>
            <w:r>
              <w:rPr>
                <w:rFonts w:ascii="Arial" w:hAnsi="Arial" w:cs="Arial"/>
                <w:b/>
                <w:sz w:val="24"/>
                <w:szCs w:val="24"/>
                <w:lang w:val="el-GR"/>
              </w:rPr>
              <w:t>ΤΜ.ΟΙΚ.ΜΕΡ.&amp; ΛΟΓΙΣΤΙΚΟΥ</w:t>
            </w:r>
          </w:p>
          <w:p w:rsidR="00B86470" w:rsidRPr="0039479A" w:rsidRDefault="00706C04" w:rsidP="001F18A6">
            <w:pPr>
              <w:spacing w:line="276" w:lineRule="auto"/>
              <w:rPr>
                <w:rFonts w:ascii="Arial" w:hAnsi="Arial" w:cs="Arial"/>
                <w:sz w:val="24"/>
                <w:szCs w:val="24"/>
                <w:lang w:val="el-GR"/>
              </w:rPr>
            </w:pPr>
            <w:r w:rsidRPr="0039479A">
              <w:rPr>
                <w:rFonts w:ascii="Arial" w:hAnsi="Arial" w:cs="Arial"/>
                <w:sz w:val="24"/>
                <w:szCs w:val="24"/>
                <w:lang w:val="el-GR"/>
              </w:rPr>
              <w:t>Τηλ.2106598</w:t>
            </w:r>
            <w:r w:rsidR="003C5053">
              <w:rPr>
                <w:rFonts w:ascii="Arial" w:hAnsi="Arial" w:cs="Arial"/>
                <w:sz w:val="24"/>
                <w:szCs w:val="24"/>
                <w:lang w:val="el-GR"/>
              </w:rPr>
              <w:t>681</w:t>
            </w:r>
            <w:r w:rsidRPr="0039479A">
              <w:rPr>
                <w:rFonts w:ascii="Arial" w:hAnsi="Arial" w:cs="Arial"/>
                <w:sz w:val="24"/>
                <w:szCs w:val="24"/>
                <w:lang w:val="el-GR"/>
              </w:rPr>
              <w:t>,</w:t>
            </w:r>
            <w:r w:rsidR="00B86470" w:rsidRPr="0039479A">
              <w:rPr>
                <w:rFonts w:ascii="Arial" w:hAnsi="Arial" w:cs="Arial"/>
                <w:sz w:val="24"/>
                <w:szCs w:val="24"/>
                <w:lang w:val="el-GR"/>
              </w:rPr>
              <w:t>(Φαξ. 2106598727)</w:t>
            </w:r>
          </w:p>
          <w:p w:rsidR="00B86470" w:rsidRPr="007F32BF" w:rsidRDefault="00B86470" w:rsidP="001F18A6">
            <w:pPr>
              <w:spacing w:line="276" w:lineRule="auto"/>
              <w:rPr>
                <w:rFonts w:ascii="Arial" w:hAnsi="Arial" w:cs="Arial"/>
                <w:sz w:val="24"/>
                <w:szCs w:val="24"/>
                <w:lang w:val="el-GR"/>
              </w:rPr>
            </w:pPr>
            <w:r w:rsidRPr="0039479A">
              <w:rPr>
                <w:rFonts w:ascii="Arial" w:hAnsi="Arial" w:cs="Arial"/>
                <w:sz w:val="24"/>
                <w:szCs w:val="24"/>
                <w:lang w:val="el-GR"/>
              </w:rPr>
              <w:t>Φ. 950/</w:t>
            </w:r>
            <w:r w:rsidR="00D561BA" w:rsidRPr="00D561BA">
              <w:rPr>
                <w:rFonts w:ascii="Arial" w:hAnsi="Arial" w:cs="Arial"/>
                <w:sz w:val="24"/>
                <w:szCs w:val="24"/>
                <w:lang w:val="el-GR"/>
              </w:rPr>
              <w:t>178</w:t>
            </w:r>
            <w:r w:rsidRPr="0039479A">
              <w:rPr>
                <w:rFonts w:ascii="Arial" w:hAnsi="Arial" w:cs="Arial"/>
                <w:sz w:val="24"/>
                <w:szCs w:val="24"/>
                <w:lang w:val="el-GR"/>
              </w:rPr>
              <w:t>/</w:t>
            </w:r>
            <w:r w:rsidR="00D561BA" w:rsidRPr="007F32BF">
              <w:rPr>
                <w:rFonts w:ascii="Arial" w:hAnsi="Arial" w:cs="Arial"/>
                <w:sz w:val="24"/>
                <w:szCs w:val="24"/>
                <w:lang w:val="el-GR"/>
              </w:rPr>
              <w:t>137293</w:t>
            </w:r>
          </w:p>
          <w:p w:rsidR="00B86470" w:rsidRPr="007F32BF" w:rsidRDefault="00B86470" w:rsidP="001F18A6">
            <w:pPr>
              <w:spacing w:line="276" w:lineRule="auto"/>
              <w:rPr>
                <w:rFonts w:ascii="Arial" w:hAnsi="Arial" w:cs="Arial"/>
                <w:sz w:val="24"/>
                <w:szCs w:val="24"/>
                <w:lang w:val="el-GR"/>
              </w:rPr>
            </w:pPr>
            <w:r w:rsidRPr="0039479A">
              <w:rPr>
                <w:rFonts w:ascii="Arial" w:hAnsi="Arial" w:cs="Arial"/>
                <w:sz w:val="24"/>
                <w:szCs w:val="24"/>
                <w:lang w:val="el-GR"/>
              </w:rPr>
              <w:t xml:space="preserve">Σ. </w:t>
            </w:r>
            <w:r w:rsidR="00D561BA" w:rsidRPr="007F32BF">
              <w:rPr>
                <w:rFonts w:ascii="Arial" w:hAnsi="Arial" w:cs="Arial"/>
                <w:sz w:val="24"/>
                <w:szCs w:val="24"/>
                <w:lang w:val="el-GR"/>
              </w:rPr>
              <w:t>2758</w:t>
            </w:r>
          </w:p>
          <w:p w:rsidR="00B86470" w:rsidRPr="0039479A" w:rsidRDefault="00B86470" w:rsidP="001F18A6">
            <w:pPr>
              <w:spacing w:line="276" w:lineRule="auto"/>
              <w:rPr>
                <w:rFonts w:ascii="Arial" w:hAnsi="Arial" w:cs="Arial"/>
                <w:sz w:val="24"/>
                <w:szCs w:val="24"/>
                <w:lang w:val="el-GR"/>
              </w:rPr>
            </w:pPr>
            <w:r w:rsidRPr="0039479A">
              <w:rPr>
                <w:rFonts w:ascii="Arial" w:hAnsi="Arial" w:cs="Arial"/>
                <w:sz w:val="24"/>
                <w:szCs w:val="24"/>
                <w:lang w:val="el-GR"/>
              </w:rPr>
              <w:t>Αθήνα, 12 Νοε 2015</w:t>
            </w:r>
          </w:p>
          <w:p w:rsidR="00B86470" w:rsidRPr="0039479A" w:rsidRDefault="00B86470" w:rsidP="001F18A6">
            <w:pPr>
              <w:spacing w:line="276" w:lineRule="auto"/>
              <w:rPr>
                <w:rFonts w:ascii="Arial" w:hAnsi="Arial" w:cs="Arial"/>
                <w:sz w:val="24"/>
                <w:szCs w:val="24"/>
                <w:lang w:val="el-GR"/>
              </w:rPr>
            </w:pPr>
            <w:r w:rsidRPr="0039479A">
              <w:rPr>
                <w:rFonts w:ascii="Arial" w:hAnsi="Arial" w:cs="Arial"/>
                <w:sz w:val="24"/>
                <w:szCs w:val="24"/>
                <w:lang w:val="el-GR"/>
              </w:rPr>
              <w:t xml:space="preserve">Συνημμένα: </w:t>
            </w:r>
          </w:p>
        </w:tc>
      </w:tr>
      <w:tr w:rsidR="00B86470" w:rsidRPr="006467A8" w:rsidTr="00DB1374">
        <w:trPr>
          <w:gridAfter w:val="1"/>
          <w:wAfter w:w="708" w:type="dxa"/>
          <w:cantSplit/>
        </w:trPr>
        <w:tc>
          <w:tcPr>
            <w:tcW w:w="1101" w:type="dxa"/>
            <w:hideMark/>
          </w:tcPr>
          <w:p w:rsidR="00B86470" w:rsidRPr="0039479A" w:rsidRDefault="00B86470" w:rsidP="001F18A6">
            <w:pPr>
              <w:pStyle w:val="a3"/>
              <w:tabs>
                <w:tab w:val="left" w:pos="720"/>
              </w:tabs>
              <w:spacing w:line="276" w:lineRule="auto"/>
              <w:rPr>
                <w:rFonts w:ascii="Arial" w:hAnsi="Arial" w:cs="Arial"/>
                <w:sz w:val="24"/>
                <w:szCs w:val="24"/>
                <w:lang w:val="el-GR"/>
              </w:rPr>
            </w:pPr>
          </w:p>
          <w:p w:rsidR="00B86470" w:rsidRPr="0039479A" w:rsidRDefault="00B86470" w:rsidP="001F18A6">
            <w:pPr>
              <w:pStyle w:val="a3"/>
              <w:tabs>
                <w:tab w:val="left" w:pos="720"/>
              </w:tabs>
              <w:spacing w:line="276" w:lineRule="auto"/>
              <w:rPr>
                <w:rFonts w:ascii="Arial" w:hAnsi="Arial" w:cs="Arial"/>
                <w:sz w:val="24"/>
                <w:szCs w:val="24"/>
                <w:lang w:val="el-GR"/>
              </w:rPr>
            </w:pPr>
            <w:r w:rsidRPr="0039479A">
              <w:rPr>
                <w:rFonts w:ascii="Arial" w:hAnsi="Arial" w:cs="Arial"/>
                <w:b/>
                <w:sz w:val="24"/>
                <w:szCs w:val="24"/>
                <w:lang w:val="el-GR"/>
              </w:rPr>
              <w:t>ΘΕΜΑ</w:t>
            </w:r>
            <w:r w:rsidRPr="0039479A">
              <w:rPr>
                <w:rFonts w:ascii="Arial" w:hAnsi="Arial" w:cs="Arial"/>
                <w:sz w:val="24"/>
                <w:szCs w:val="24"/>
                <w:lang w:val="el-GR"/>
              </w:rPr>
              <w:t>:</w:t>
            </w:r>
          </w:p>
        </w:tc>
        <w:tc>
          <w:tcPr>
            <w:tcW w:w="7088" w:type="dxa"/>
            <w:gridSpan w:val="2"/>
            <w:hideMark/>
          </w:tcPr>
          <w:p w:rsidR="00B86470" w:rsidRPr="0039479A" w:rsidRDefault="00B86470" w:rsidP="001F18A6">
            <w:pPr>
              <w:pStyle w:val="2"/>
              <w:spacing w:line="276" w:lineRule="auto"/>
              <w:rPr>
                <w:rFonts w:cs="Arial"/>
                <w:b/>
                <w:szCs w:val="24"/>
                <w:u w:val="single"/>
              </w:rPr>
            </w:pPr>
          </w:p>
          <w:p w:rsidR="00B86470" w:rsidRDefault="00B86470" w:rsidP="001F18A6">
            <w:pPr>
              <w:pStyle w:val="2"/>
              <w:spacing w:line="276" w:lineRule="auto"/>
              <w:rPr>
                <w:rFonts w:cs="Arial"/>
                <w:b/>
                <w:szCs w:val="24"/>
                <w:u w:val="single"/>
              </w:rPr>
            </w:pPr>
            <w:r w:rsidRPr="0039479A">
              <w:rPr>
                <w:rFonts w:cs="Arial"/>
                <w:b/>
                <w:szCs w:val="24"/>
                <w:u w:val="single"/>
              </w:rPr>
              <w:t>Απεμπλοκή των Ειδικών Λογαριασμών-Ταμείων (Ενόπλων Δυνάμεων-Σωμάτων Ασφαλείας-Λιμενικού Σώματος &amp;Ελληνικής Ακτοφυλακής) από το Ν.4281/2014.</w:t>
            </w:r>
          </w:p>
          <w:p w:rsidR="007F32BF" w:rsidRPr="007F32BF" w:rsidRDefault="007F32BF" w:rsidP="007F32BF">
            <w:pPr>
              <w:rPr>
                <w:lang w:val="el-GR"/>
              </w:rPr>
            </w:pPr>
          </w:p>
        </w:tc>
      </w:tr>
      <w:tr w:rsidR="00B86470" w:rsidRPr="006467A8" w:rsidTr="00DB1374">
        <w:trPr>
          <w:cantSplit/>
        </w:trPr>
        <w:tc>
          <w:tcPr>
            <w:tcW w:w="1101" w:type="dxa"/>
            <w:hideMark/>
          </w:tcPr>
          <w:p w:rsidR="00B86470" w:rsidRPr="0039479A" w:rsidRDefault="00B86470" w:rsidP="001F18A6">
            <w:pPr>
              <w:spacing w:line="276" w:lineRule="auto"/>
              <w:rPr>
                <w:rFonts w:ascii="Arial" w:hAnsi="Arial" w:cs="Arial"/>
                <w:sz w:val="24"/>
                <w:szCs w:val="24"/>
                <w:lang w:val="el-GR"/>
              </w:rPr>
            </w:pPr>
            <w:r w:rsidRPr="0039479A">
              <w:rPr>
                <w:rFonts w:ascii="Arial" w:hAnsi="Arial" w:cs="Arial"/>
                <w:b/>
                <w:sz w:val="24"/>
                <w:szCs w:val="24"/>
                <w:lang w:val="el-GR"/>
              </w:rPr>
              <w:t>ΣΧΕΤ</w:t>
            </w:r>
            <w:r w:rsidRPr="0039479A">
              <w:rPr>
                <w:rFonts w:ascii="Arial" w:hAnsi="Arial" w:cs="Arial"/>
                <w:sz w:val="24"/>
                <w:szCs w:val="24"/>
                <w:lang w:val="el-GR"/>
              </w:rPr>
              <w:t>:</w:t>
            </w:r>
          </w:p>
        </w:tc>
        <w:tc>
          <w:tcPr>
            <w:tcW w:w="7796" w:type="dxa"/>
            <w:gridSpan w:val="3"/>
            <w:hideMark/>
          </w:tcPr>
          <w:p w:rsidR="00B86470" w:rsidRPr="0039479A" w:rsidRDefault="00B86470" w:rsidP="001F18A6">
            <w:pPr>
              <w:pStyle w:val="a3"/>
              <w:tabs>
                <w:tab w:val="left" w:pos="720"/>
              </w:tabs>
              <w:spacing w:line="276" w:lineRule="auto"/>
              <w:rPr>
                <w:rFonts w:ascii="Arial" w:hAnsi="Arial" w:cs="Arial"/>
                <w:sz w:val="24"/>
                <w:szCs w:val="24"/>
                <w:lang w:val="el-GR"/>
              </w:rPr>
            </w:pPr>
            <w:r w:rsidRPr="0039479A">
              <w:rPr>
                <w:rFonts w:ascii="Arial" w:hAnsi="Arial" w:cs="Arial"/>
                <w:sz w:val="24"/>
                <w:szCs w:val="24"/>
                <w:lang w:val="el-GR"/>
              </w:rPr>
              <w:t>α. Ν.4281/2014 (άρθρο 220)</w:t>
            </w:r>
          </w:p>
          <w:p w:rsidR="00B86470" w:rsidRPr="0039479A" w:rsidRDefault="00B86470" w:rsidP="001F18A6">
            <w:pPr>
              <w:pStyle w:val="a3"/>
              <w:tabs>
                <w:tab w:val="left" w:pos="720"/>
              </w:tabs>
              <w:spacing w:line="276" w:lineRule="auto"/>
              <w:rPr>
                <w:rFonts w:ascii="Arial" w:hAnsi="Arial" w:cs="Arial"/>
                <w:sz w:val="24"/>
                <w:szCs w:val="24"/>
                <w:lang w:val="el-GR"/>
              </w:rPr>
            </w:pPr>
            <w:r w:rsidRPr="0039479A">
              <w:rPr>
                <w:rFonts w:ascii="Arial" w:hAnsi="Arial" w:cs="Arial"/>
                <w:sz w:val="24"/>
                <w:szCs w:val="24"/>
                <w:lang w:val="el-GR"/>
              </w:rPr>
              <w:t>β. Ν.Δ. 398/1974 (άρθρο 16, 17)</w:t>
            </w:r>
          </w:p>
          <w:p w:rsidR="00B86470" w:rsidRPr="0039479A" w:rsidRDefault="00B86470" w:rsidP="001F18A6">
            <w:pPr>
              <w:pStyle w:val="a3"/>
              <w:tabs>
                <w:tab w:val="left" w:pos="720"/>
              </w:tabs>
              <w:spacing w:line="276" w:lineRule="auto"/>
              <w:rPr>
                <w:rFonts w:ascii="Arial" w:hAnsi="Arial" w:cs="Arial"/>
                <w:sz w:val="24"/>
                <w:szCs w:val="24"/>
                <w:lang w:val="el-GR"/>
              </w:rPr>
            </w:pPr>
            <w:r w:rsidRPr="0039479A">
              <w:rPr>
                <w:rFonts w:ascii="Arial" w:hAnsi="Arial" w:cs="Arial"/>
                <w:sz w:val="24"/>
                <w:szCs w:val="24"/>
                <w:u w:val="single"/>
                <w:lang w:val="el-GR"/>
              </w:rPr>
              <w:t>γ. Φ.950/173/136917/Σ.2687/6 Νοε 2015/ΥΠΕΘΑ/ΓΔΟΣΥ/ΔΟΙ</w:t>
            </w:r>
            <w:r w:rsidRPr="0039479A">
              <w:rPr>
                <w:rFonts w:ascii="Arial" w:hAnsi="Arial" w:cs="Arial"/>
                <w:sz w:val="24"/>
                <w:szCs w:val="24"/>
                <w:lang w:val="el-GR"/>
              </w:rPr>
              <w:t xml:space="preserve"> </w:t>
            </w:r>
          </w:p>
          <w:p w:rsidR="00B86470" w:rsidRPr="0039479A" w:rsidRDefault="00B86470" w:rsidP="001F18A6">
            <w:pPr>
              <w:pStyle w:val="a3"/>
              <w:tabs>
                <w:tab w:val="left" w:pos="720"/>
              </w:tabs>
              <w:spacing w:line="276" w:lineRule="auto"/>
              <w:rPr>
                <w:rFonts w:ascii="Arial" w:hAnsi="Arial" w:cs="Arial"/>
                <w:sz w:val="24"/>
                <w:szCs w:val="24"/>
                <w:lang w:val="el-GR"/>
              </w:rPr>
            </w:pPr>
          </w:p>
        </w:tc>
      </w:tr>
    </w:tbl>
    <w:p w:rsidR="00560774" w:rsidRPr="0039479A" w:rsidRDefault="00413F58" w:rsidP="0039479A">
      <w:pPr>
        <w:overflowPunct/>
        <w:autoSpaceDE/>
        <w:autoSpaceDN/>
        <w:adjustRightInd/>
        <w:ind w:firstLine="720"/>
        <w:jc w:val="both"/>
        <w:rPr>
          <w:rFonts w:ascii="Arial" w:hAnsi="Arial" w:cs="Arial"/>
          <w:sz w:val="24"/>
          <w:szCs w:val="24"/>
          <w:lang w:val="el-GR"/>
        </w:rPr>
      </w:pPr>
      <w:r w:rsidRPr="0039479A">
        <w:rPr>
          <w:rFonts w:ascii="Arial" w:hAnsi="Arial" w:cs="Arial"/>
          <w:sz w:val="24"/>
          <w:szCs w:val="24"/>
          <w:lang w:val="el-GR"/>
        </w:rPr>
        <w:t>1.</w:t>
      </w:r>
      <w:r w:rsidR="001F18A6">
        <w:rPr>
          <w:rFonts w:ascii="Arial" w:hAnsi="Arial" w:cs="Arial"/>
          <w:sz w:val="24"/>
          <w:szCs w:val="24"/>
          <w:lang w:val="el-GR"/>
        </w:rPr>
        <w:t xml:space="preserve"> </w:t>
      </w:r>
      <w:r w:rsidR="005409D9" w:rsidRPr="0039479A">
        <w:rPr>
          <w:rFonts w:ascii="Arial" w:hAnsi="Arial" w:cs="Arial"/>
          <w:sz w:val="24"/>
          <w:szCs w:val="24"/>
          <w:lang w:val="el-GR"/>
        </w:rPr>
        <w:t xml:space="preserve">Σε συνέχεια (γ) σχετικού σας γνωρίζουμε </w:t>
      </w:r>
      <w:r w:rsidR="00E405B4" w:rsidRPr="0039479A">
        <w:rPr>
          <w:rFonts w:ascii="Arial" w:hAnsi="Arial" w:cs="Arial"/>
          <w:sz w:val="24"/>
          <w:szCs w:val="24"/>
          <w:lang w:val="el-GR"/>
        </w:rPr>
        <w:t>ότι το ΥΠΕΘΑ</w:t>
      </w:r>
      <w:r w:rsidR="00FB6A8C" w:rsidRPr="0039479A">
        <w:rPr>
          <w:rFonts w:ascii="Arial" w:hAnsi="Arial" w:cs="Arial"/>
          <w:sz w:val="24"/>
          <w:szCs w:val="24"/>
          <w:lang w:val="el-GR"/>
        </w:rPr>
        <w:t xml:space="preserve"> και σε συνεργασία με εκπροσώπους των συναρμόδιων Υπουργείων</w:t>
      </w:r>
      <w:r w:rsidR="005409D9" w:rsidRPr="0039479A">
        <w:rPr>
          <w:rFonts w:ascii="Arial" w:hAnsi="Arial" w:cs="Arial"/>
          <w:sz w:val="24"/>
          <w:szCs w:val="24"/>
          <w:lang w:val="el-GR"/>
        </w:rPr>
        <w:t xml:space="preserve"> μετά από σύσκεψη που πραγματοποιήθηκε αναφορικά με τη χορήγηση του εφάπαξ βοηθήματος και την εν γένει βιωσιμότητα των Ειδικών Λο</w:t>
      </w:r>
      <w:r w:rsidR="00995475" w:rsidRPr="0039479A">
        <w:rPr>
          <w:rFonts w:ascii="Arial" w:hAnsi="Arial" w:cs="Arial"/>
          <w:sz w:val="24"/>
          <w:szCs w:val="24"/>
          <w:lang w:val="el-GR"/>
        </w:rPr>
        <w:t>γαριασμών-Ταμείων θέματος (</w:t>
      </w:r>
      <w:r w:rsidR="005409D9" w:rsidRPr="0039479A">
        <w:rPr>
          <w:rFonts w:ascii="Arial" w:hAnsi="Arial" w:cs="Arial"/>
          <w:sz w:val="24"/>
          <w:szCs w:val="24"/>
          <w:lang w:val="el-GR"/>
        </w:rPr>
        <w:t>ΕΛΟΑΣ-ΕΛΟΑΝ-ΕΛΟΑΑ-ΤΕΑΠΑΣΑ-ΤΑΛΣ</w:t>
      </w:r>
      <w:r w:rsidR="00995475" w:rsidRPr="0039479A">
        <w:rPr>
          <w:rFonts w:ascii="Arial" w:hAnsi="Arial" w:cs="Arial"/>
          <w:sz w:val="24"/>
          <w:szCs w:val="24"/>
          <w:lang w:val="el-GR"/>
        </w:rPr>
        <w:t>)</w:t>
      </w:r>
      <w:r w:rsidR="005409D9" w:rsidRPr="0039479A">
        <w:rPr>
          <w:rFonts w:ascii="Arial" w:hAnsi="Arial" w:cs="Arial"/>
          <w:sz w:val="24"/>
          <w:szCs w:val="24"/>
          <w:lang w:val="el-GR"/>
        </w:rPr>
        <w:t>, προτείνει την πλήρη εξαίρεσή τους από τις διατάξεις του Ν.4281/2014 (άρθρο 220)</w:t>
      </w:r>
      <w:r w:rsidR="00DB1374">
        <w:rPr>
          <w:rFonts w:ascii="Arial" w:hAnsi="Arial" w:cs="Arial"/>
          <w:sz w:val="24"/>
          <w:szCs w:val="24"/>
          <w:lang w:val="el-GR"/>
        </w:rPr>
        <w:t>, λαμβάνοντας υπόψη και τις εισηγήσεις των Διοικουσών Επιτροπών</w:t>
      </w:r>
      <w:r w:rsidR="005409D9" w:rsidRPr="0039479A">
        <w:rPr>
          <w:rFonts w:ascii="Arial" w:hAnsi="Arial" w:cs="Arial"/>
          <w:sz w:val="24"/>
          <w:szCs w:val="24"/>
          <w:lang w:val="el-GR"/>
        </w:rPr>
        <w:t>.</w:t>
      </w:r>
      <w:r w:rsidR="00560774" w:rsidRPr="0039479A">
        <w:rPr>
          <w:rFonts w:ascii="Arial" w:hAnsi="Arial" w:cs="Arial"/>
          <w:sz w:val="24"/>
          <w:szCs w:val="24"/>
          <w:lang w:val="el-GR"/>
        </w:rPr>
        <w:t xml:space="preserve"> Σε κάθε περίπτωση και ανεξάρτητα των μελλοντικών ρυθμίσεων που θα ισχύσουν στη χορήγηση των εφάπαξ βοηθημάτων από τους Ειδικούς Λογαριασμούς-Ταμεία και μέχρι την τυχόν θεσμοθέτηση από εσάς των εν λόγω διαδικασιών, προτείνεται η αναστολή των διατάξεων του Ν.4281/14 (άρθρο 220)</w:t>
      </w:r>
      <w:r w:rsidR="00DB1374">
        <w:rPr>
          <w:rFonts w:ascii="Arial" w:hAnsi="Arial" w:cs="Arial"/>
          <w:sz w:val="24"/>
          <w:szCs w:val="24"/>
          <w:lang w:val="el-GR"/>
        </w:rPr>
        <w:t xml:space="preserve"> τουλάχιστον έως την 30-06-2016</w:t>
      </w:r>
      <w:r w:rsidR="00560774" w:rsidRPr="0039479A">
        <w:rPr>
          <w:rFonts w:ascii="Arial" w:hAnsi="Arial" w:cs="Arial"/>
          <w:sz w:val="24"/>
          <w:szCs w:val="24"/>
          <w:lang w:val="el-GR"/>
        </w:rPr>
        <w:t>, προκειμένου καταστεί εφικτό οι  εν λόγω Λογαριασμοί-Ταμεία να χορηγούν εφάπαξ βοηθήματα στους δικαιούχους έγκαιρα, χωρίς τη δημιουργία ληξιπρόθεσμων υποχρεώσεων.</w:t>
      </w:r>
    </w:p>
    <w:p w:rsidR="0039479A" w:rsidRPr="0039479A" w:rsidRDefault="0039479A" w:rsidP="00413F58">
      <w:pPr>
        <w:overflowPunct/>
        <w:autoSpaceDE/>
        <w:autoSpaceDN/>
        <w:adjustRightInd/>
        <w:ind w:firstLine="993"/>
        <w:jc w:val="both"/>
        <w:rPr>
          <w:rFonts w:ascii="Arial" w:hAnsi="Arial" w:cs="Arial"/>
          <w:sz w:val="24"/>
          <w:szCs w:val="24"/>
          <w:lang w:val="el-GR"/>
        </w:rPr>
      </w:pPr>
    </w:p>
    <w:p w:rsidR="0039479A" w:rsidRPr="0039479A" w:rsidRDefault="0039479A" w:rsidP="0039479A">
      <w:pPr>
        <w:tabs>
          <w:tab w:val="left" w:pos="709"/>
        </w:tabs>
        <w:jc w:val="both"/>
        <w:rPr>
          <w:rFonts w:ascii="Arial" w:hAnsi="Arial" w:cs="Arial"/>
          <w:sz w:val="24"/>
          <w:szCs w:val="24"/>
          <w:lang w:val="el-GR"/>
        </w:rPr>
      </w:pPr>
      <w:r w:rsidRPr="0039479A">
        <w:rPr>
          <w:rFonts w:ascii="Arial" w:hAnsi="Arial" w:cs="Arial"/>
          <w:sz w:val="24"/>
          <w:szCs w:val="24"/>
          <w:lang w:val="el-GR"/>
        </w:rPr>
        <w:t xml:space="preserve"> </w:t>
      </w:r>
      <w:r>
        <w:rPr>
          <w:rFonts w:ascii="Arial" w:hAnsi="Arial" w:cs="Arial"/>
          <w:sz w:val="24"/>
          <w:szCs w:val="24"/>
          <w:lang w:val="el-GR"/>
        </w:rPr>
        <w:t xml:space="preserve">     </w:t>
      </w:r>
      <w:r w:rsidRPr="0039479A">
        <w:rPr>
          <w:rFonts w:ascii="Arial" w:hAnsi="Arial" w:cs="Arial"/>
          <w:sz w:val="24"/>
          <w:szCs w:val="24"/>
          <w:lang w:val="el-GR"/>
        </w:rPr>
        <w:t xml:space="preserve"> </w:t>
      </w:r>
      <w:r>
        <w:rPr>
          <w:rFonts w:ascii="Arial" w:hAnsi="Arial" w:cs="Arial"/>
          <w:sz w:val="24"/>
          <w:szCs w:val="24"/>
          <w:lang w:val="el-GR"/>
        </w:rPr>
        <w:tab/>
      </w:r>
      <w:r w:rsidR="001F18A6">
        <w:rPr>
          <w:rFonts w:ascii="Arial" w:hAnsi="Arial" w:cs="Arial"/>
          <w:sz w:val="24"/>
          <w:szCs w:val="24"/>
          <w:lang w:val="el-GR"/>
        </w:rPr>
        <w:t xml:space="preserve">2.   </w:t>
      </w:r>
      <w:r w:rsidRPr="0039479A">
        <w:rPr>
          <w:rFonts w:ascii="Arial" w:hAnsi="Arial" w:cs="Arial"/>
          <w:sz w:val="24"/>
          <w:szCs w:val="24"/>
          <w:lang w:val="el-GR"/>
        </w:rPr>
        <w:t xml:space="preserve">Ειδικότερα για τους Ειδικούς Λογαριασμούς των Ενόπλων Δυνάμεων προτείνονται οι ακόλουθες ρυθμίσεις/παρεμβάσεις που αφορούν σε λειτουργικές και νομοτεχνικές βελτιώσεις των υφιστάμενων κανονιστικών διαδικασιών, ως ενισχυτικές της βιωσιμότητάς τους και στο πλαίσιο διασφάλισης της αλληλεγγύης των γενεών και </w:t>
      </w:r>
      <w:r w:rsidR="00DB1374">
        <w:rPr>
          <w:rFonts w:ascii="Arial" w:hAnsi="Arial" w:cs="Arial"/>
          <w:sz w:val="24"/>
          <w:szCs w:val="24"/>
          <w:lang w:val="el-GR"/>
        </w:rPr>
        <w:t>κατά συνέπεια της</w:t>
      </w:r>
      <w:r w:rsidRPr="0039479A">
        <w:rPr>
          <w:rFonts w:ascii="Arial" w:hAnsi="Arial" w:cs="Arial"/>
          <w:sz w:val="24"/>
          <w:szCs w:val="24"/>
          <w:lang w:val="el-GR"/>
        </w:rPr>
        <w:t xml:space="preserve"> ύπαρξης αποθεματικών:    </w:t>
      </w:r>
    </w:p>
    <w:p w:rsidR="0039479A" w:rsidRPr="0039479A" w:rsidRDefault="0039479A" w:rsidP="0039479A">
      <w:pPr>
        <w:jc w:val="both"/>
        <w:rPr>
          <w:rFonts w:ascii="Arial" w:hAnsi="Arial" w:cs="Arial"/>
          <w:sz w:val="24"/>
          <w:szCs w:val="24"/>
          <w:lang w:val="el-GR"/>
        </w:rPr>
      </w:pPr>
    </w:p>
    <w:p w:rsidR="0039479A" w:rsidRPr="0039479A" w:rsidRDefault="001F18A6" w:rsidP="0039479A">
      <w:pPr>
        <w:jc w:val="both"/>
        <w:rPr>
          <w:rFonts w:ascii="Arial" w:hAnsi="Arial" w:cs="Arial"/>
          <w:sz w:val="24"/>
          <w:szCs w:val="24"/>
          <w:lang w:val="el-GR"/>
        </w:rPr>
      </w:pPr>
      <w:r>
        <w:rPr>
          <w:rFonts w:ascii="Arial" w:hAnsi="Arial" w:cs="Arial"/>
          <w:sz w:val="24"/>
          <w:szCs w:val="24"/>
          <w:lang w:val="el-GR"/>
        </w:rPr>
        <w:tab/>
      </w:r>
      <w:r>
        <w:rPr>
          <w:rFonts w:ascii="Arial" w:hAnsi="Arial" w:cs="Arial"/>
          <w:sz w:val="24"/>
          <w:szCs w:val="24"/>
          <w:lang w:val="el-GR"/>
        </w:rPr>
        <w:tab/>
      </w:r>
      <w:r w:rsidR="0039479A" w:rsidRPr="0039479A">
        <w:rPr>
          <w:rFonts w:ascii="Arial" w:hAnsi="Arial" w:cs="Arial"/>
          <w:sz w:val="24"/>
          <w:szCs w:val="24"/>
          <w:lang w:val="el-GR"/>
        </w:rPr>
        <w:t>α.</w:t>
      </w:r>
      <w:r w:rsidR="0039479A" w:rsidRPr="0039479A">
        <w:rPr>
          <w:rFonts w:ascii="Arial" w:hAnsi="Arial" w:cs="Arial"/>
          <w:sz w:val="24"/>
          <w:szCs w:val="24"/>
          <w:lang w:val="el-GR"/>
        </w:rPr>
        <w:tab/>
        <w:t xml:space="preserve">Τροποποίηση της παραγράφου 1 άρθρου 16 του Ν.Δ.398/74 ως εξής: « Εφ άπαξ βοηθήματος δικαιούνται οι έχοντες εικοσαετή τουλάχιστον συμμετοχήν εις το Ταμείον Αλληλοβοηθείας.», ώστε να αυξηθεί ο ελάχιστος χρόνος μετοχικής σχέσης που απαιτείται, προκειμένου να δικαιούται κανείς εφάπαξ.  </w:t>
      </w:r>
    </w:p>
    <w:p w:rsidR="0039479A" w:rsidRPr="0039479A" w:rsidRDefault="0039479A" w:rsidP="0039479A">
      <w:pPr>
        <w:ind w:firstLine="1440"/>
        <w:jc w:val="both"/>
        <w:rPr>
          <w:rFonts w:ascii="Arial" w:hAnsi="Arial" w:cs="Arial"/>
          <w:sz w:val="24"/>
          <w:szCs w:val="24"/>
          <w:lang w:val="el-GR"/>
        </w:rPr>
      </w:pPr>
    </w:p>
    <w:p w:rsidR="0039479A" w:rsidRDefault="0039479A" w:rsidP="001F18A6">
      <w:pPr>
        <w:ind w:firstLine="1418"/>
        <w:jc w:val="both"/>
        <w:rPr>
          <w:rFonts w:ascii="Arial" w:hAnsi="Arial" w:cs="Arial"/>
          <w:sz w:val="24"/>
          <w:szCs w:val="24"/>
          <w:lang w:val="el-GR"/>
        </w:rPr>
      </w:pPr>
      <w:r w:rsidRPr="0039479A">
        <w:rPr>
          <w:rFonts w:ascii="Arial" w:hAnsi="Arial" w:cs="Arial"/>
          <w:sz w:val="24"/>
          <w:szCs w:val="24"/>
          <w:lang w:val="el-GR"/>
        </w:rPr>
        <w:t>β.</w:t>
      </w:r>
      <w:r w:rsidRPr="0039479A">
        <w:rPr>
          <w:rFonts w:ascii="Arial" w:hAnsi="Arial" w:cs="Arial"/>
          <w:sz w:val="24"/>
          <w:szCs w:val="24"/>
          <w:lang w:val="el-GR"/>
        </w:rPr>
        <w:tab/>
        <w:t xml:space="preserve">Τροποποίηση της παραγράφου 6 άρθρου 16 του Ν.Δ.398/74 ως εξής: «Αι χρηματικαί παροχαί είναι απαιτηταί μετά την έξοδον του </w:t>
      </w:r>
      <w:r w:rsidRPr="0039479A">
        <w:rPr>
          <w:rFonts w:ascii="Arial" w:hAnsi="Arial" w:cs="Arial"/>
          <w:sz w:val="24"/>
          <w:szCs w:val="24"/>
          <w:lang w:val="el-GR"/>
        </w:rPr>
        <w:lastRenderedPageBreak/>
        <w:t>δικαιούχου εκ του Στρατεύματος και καταβλητέαι εντός δωδεκαμήνου από της υποβολής των προβλεπομένων δικαιολογητικών υπό τούτου.», ώστε σε περίπτωση συγκυριακής  αύξησης των αποστρατειών να μη δημιουργηθούν ληξιπρόθεσμες υποχρεώσεις για το Ταμείο. Υπενθυμίζεται ότι με το Ν.3865/10, όπως τροποποιήθηκε, έχουν αυξηθεί τα όρια συνταξιοδότησης των στελεχών των Ε.Δ. των εισαχθέντων στο στράτευμα από 1/7/19</w:t>
      </w:r>
      <w:r w:rsidR="00DB1374">
        <w:rPr>
          <w:rFonts w:ascii="Arial" w:hAnsi="Arial" w:cs="Arial"/>
          <w:sz w:val="24"/>
          <w:szCs w:val="24"/>
          <w:lang w:val="el-GR"/>
        </w:rPr>
        <w:t>90 και μετά, στα σαράντα (40) έτη συντάξιμης υπηρεσίας.</w:t>
      </w:r>
    </w:p>
    <w:p w:rsidR="00DB1374" w:rsidRPr="0039479A" w:rsidRDefault="00DB1374" w:rsidP="001F18A6">
      <w:pPr>
        <w:ind w:firstLine="1418"/>
        <w:jc w:val="both"/>
        <w:rPr>
          <w:rFonts w:ascii="Arial" w:hAnsi="Arial" w:cs="Arial"/>
          <w:sz w:val="24"/>
          <w:szCs w:val="24"/>
          <w:lang w:val="el-GR"/>
        </w:rPr>
      </w:pPr>
    </w:p>
    <w:p w:rsidR="0039479A" w:rsidRPr="0039479A" w:rsidRDefault="0039479A" w:rsidP="0039479A">
      <w:pPr>
        <w:ind w:firstLine="1418"/>
        <w:jc w:val="both"/>
        <w:rPr>
          <w:rFonts w:ascii="Arial" w:hAnsi="Arial" w:cs="Arial"/>
          <w:sz w:val="24"/>
          <w:szCs w:val="24"/>
          <w:lang w:val="el-GR"/>
        </w:rPr>
      </w:pPr>
      <w:r w:rsidRPr="0039479A">
        <w:rPr>
          <w:rFonts w:ascii="Arial" w:hAnsi="Arial" w:cs="Arial"/>
          <w:sz w:val="24"/>
          <w:szCs w:val="24"/>
          <w:lang w:val="el-GR"/>
        </w:rPr>
        <w:t>γ.</w:t>
      </w:r>
      <w:r w:rsidRPr="0039479A">
        <w:rPr>
          <w:rFonts w:ascii="Arial" w:hAnsi="Arial" w:cs="Arial"/>
          <w:sz w:val="24"/>
          <w:szCs w:val="24"/>
          <w:lang w:val="el-GR"/>
        </w:rPr>
        <w:tab/>
        <w:t>Πρόβλεψη της καταβολής εφάπαξ βοηθήματος με βάση τη συμπλήρωση τριάντα πέντε (35) ετών συντάξιμης υπηρεσίας από το χρόνο έναρξης της μετοχικής σχέσης, ανεξαρτήτως από την ημερομηνία αποστρατείας, με σκοπό να αντιμετωπιστεί τυχόν αυξημένος αριθμός αιτήσεων εφάπαξ που θα υποβληθούν στο μεσοπρόθεσμο διάστημα.</w:t>
      </w:r>
    </w:p>
    <w:p w:rsidR="0039479A" w:rsidRPr="0039479A" w:rsidRDefault="0039479A" w:rsidP="0039479A">
      <w:pPr>
        <w:ind w:firstLine="1418"/>
        <w:jc w:val="both"/>
        <w:rPr>
          <w:rFonts w:ascii="Arial" w:hAnsi="Arial" w:cs="Arial"/>
          <w:sz w:val="24"/>
          <w:szCs w:val="24"/>
          <w:lang w:val="el-GR"/>
        </w:rPr>
      </w:pPr>
    </w:p>
    <w:p w:rsidR="0039479A" w:rsidRPr="0039479A" w:rsidRDefault="0039479A" w:rsidP="0039479A">
      <w:pPr>
        <w:ind w:firstLine="1418"/>
        <w:jc w:val="both"/>
        <w:rPr>
          <w:rFonts w:ascii="Arial" w:hAnsi="Arial" w:cs="Arial"/>
          <w:sz w:val="24"/>
          <w:szCs w:val="24"/>
          <w:lang w:val="el-GR"/>
        </w:rPr>
      </w:pPr>
      <w:r w:rsidRPr="0039479A">
        <w:rPr>
          <w:rFonts w:ascii="Arial" w:hAnsi="Arial" w:cs="Arial"/>
          <w:sz w:val="24"/>
          <w:szCs w:val="24"/>
          <w:lang w:val="el-GR"/>
        </w:rPr>
        <w:t>δ.</w:t>
      </w:r>
      <w:r w:rsidRPr="0039479A">
        <w:rPr>
          <w:rFonts w:ascii="Arial" w:hAnsi="Arial" w:cs="Arial"/>
          <w:sz w:val="24"/>
          <w:szCs w:val="24"/>
          <w:lang w:val="el-GR"/>
        </w:rPr>
        <w:tab/>
        <w:t xml:space="preserve">Αναπροσαρμογή (περιορισμός) του χορηγούμενου εφάπαξ βοηθήματος εάν απαιτηθεί, σύμφωνα με το υφιστάμενο νομοθετικό πλαίσιο (παράγραφος 2 άρθρου 17 Ν.Δ.398/1974), </w:t>
      </w:r>
      <w:r w:rsidR="00DB1374">
        <w:rPr>
          <w:rFonts w:ascii="Arial" w:hAnsi="Arial" w:cs="Arial"/>
          <w:sz w:val="24"/>
          <w:szCs w:val="24"/>
          <w:lang w:val="el-GR"/>
        </w:rPr>
        <w:t>σύμφωνα με το</w:t>
      </w:r>
      <w:r w:rsidRPr="0039479A">
        <w:rPr>
          <w:rFonts w:ascii="Arial" w:hAnsi="Arial" w:cs="Arial"/>
          <w:sz w:val="24"/>
          <w:szCs w:val="24"/>
          <w:lang w:val="el-GR"/>
        </w:rPr>
        <w:t xml:space="preserve"> οποίο αναλόγως των οικονομικών στοιχείων των Ε.Λ. των Ενόπλων Δυνάμεων το βοήθημα </w:t>
      </w:r>
      <w:r w:rsidRPr="0039479A">
        <w:rPr>
          <w:rFonts w:ascii="Arial" w:hAnsi="Arial" w:cs="Arial"/>
          <w:b/>
          <w:sz w:val="24"/>
          <w:szCs w:val="24"/>
          <w:u w:val="single"/>
          <w:lang w:val="el-GR"/>
        </w:rPr>
        <w:t>δύναται να περιοριστεί</w:t>
      </w:r>
      <w:r w:rsidRPr="0039479A">
        <w:rPr>
          <w:rFonts w:ascii="Arial" w:hAnsi="Arial" w:cs="Arial"/>
          <w:sz w:val="24"/>
          <w:szCs w:val="24"/>
          <w:lang w:val="el-GR"/>
        </w:rPr>
        <w:t>, ανάλογα με την οικονομική κατάσταση του Ταμείου με απόφαση της Διοικούσας Επιτροπής που εγκρίνεται από τον Υπουργό Εθνικής Άμυνας, με απώτερο σκοπό να συνεχιστεί η απρόσκοπτη και έγκαιρη καταβολή των εφάπαξ βοηθημάτων και μακροπρόθεσμα να εξασφαλιστεί η αλληλεγγύη των γενεών.</w:t>
      </w:r>
    </w:p>
    <w:p w:rsidR="00E405B4" w:rsidRPr="0039479A" w:rsidRDefault="00E405B4" w:rsidP="00413F58">
      <w:pPr>
        <w:tabs>
          <w:tab w:val="left" w:pos="1134"/>
        </w:tabs>
        <w:jc w:val="both"/>
        <w:rPr>
          <w:rFonts w:ascii="Arial" w:hAnsi="Arial" w:cs="Arial"/>
          <w:sz w:val="24"/>
          <w:szCs w:val="24"/>
          <w:lang w:val="el-GR"/>
        </w:rPr>
      </w:pPr>
    </w:p>
    <w:p w:rsidR="00413F58" w:rsidRPr="0039479A" w:rsidRDefault="0039479A" w:rsidP="00633AAC">
      <w:pPr>
        <w:tabs>
          <w:tab w:val="left" w:pos="709"/>
        </w:tabs>
        <w:jc w:val="both"/>
        <w:rPr>
          <w:rFonts w:ascii="Arial" w:hAnsi="Arial" w:cs="Arial"/>
          <w:sz w:val="24"/>
          <w:szCs w:val="24"/>
          <w:lang w:val="el-GR"/>
        </w:rPr>
      </w:pPr>
      <w:r w:rsidRPr="0039479A">
        <w:rPr>
          <w:rFonts w:ascii="Arial" w:hAnsi="Arial" w:cs="Arial"/>
          <w:sz w:val="24"/>
          <w:szCs w:val="24"/>
          <w:lang w:val="el-GR"/>
        </w:rPr>
        <w:tab/>
        <w:t>3</w:t>
      </w:r>
      <w:r w:rsidR="00413F58" w:rsidRPr="0039479A">
        <w:rPr>
          <w:rFonts w:ascii="Arial" w:hAnsi="Arial" w:cs="Arial"/>
          <w:sz w:val="24"/>
          <w:szCs w:val="24"/>
          <w:lang w:val="el-GR"/>
        </w:rPr>
        <w:t xml:space="preserve">. </w:t>
      </w:r>
      <w:r w:rsidR="00995475" w:rsidRPr="0039479A">
        <w:rPr>
          <w:rFonts w:ascii="Arial" w:hAnsi="Arial" w:cs="Arial"/>
          <w:sz w:val="24"/>
          <w:szCs w:val="24"/>
          <w:lang w:val="el-GR"/>
        </w:rPr>
        <w:t xml:space="preserve"> Επίσης, μ</w:t>
      </w:r>
      <w:r w:rsidR="00413F58" w:rsidRPr="0039479A">
        <w:rPr>
          <w:rFonts w:ascii="Arial" w:hAnsi="Arial" w:cs="Arial"/>
          <w:sz w:val="24"/>
          <w:szCs w:val="24"/>
          <w:lang w:val="el-GR"/>
        </w:rPr>
        <w:t xml:space="preserve">ε σκοπό τη διασφάλιση της εύρυθμης οικονομικής λειτουργίας των Ειδικών Λογαριασμών-Ταμείων και απρόσκοπτης χορήγησης εφάπαξ, προτείνεται η ετήσια  υποβολή αναλογιστικών μελετών στις αρμόδιες οικονομικές υπηρεσίες του οικείου Υπουργείου (ΓΔΟΣΥ-ΓΔΟΥ) και στην Εθνική Αναλογιστική Αρχή, έτσι ώστε έγκαιρα να προβαίνουν σε μέτρα </w:t>
      </w:r>
      <w:r w:rsidR="00FB6A8C" w:rsidRPr="0039479A">
        <w:rPr>
          <w:rFonts w:ascii="Arial" w:hAnsi="Arial" w:cs="Arial"/>
          <w:sz w:val="24"/>
          <w:szCs w:val="24"/>
          <w:lang w:val="el-GR"/>
        </w:rPr>
        <w:t xml:space="preserve"> είτε </w:t>
      </w:r>
      <w:r w:rsidR="00413F58" w:rsidRPr="0039479A">
        <w:rPr>
          <w:rFonts w:ascii="Arial" w:hAnsi="Arial" w:cs="Arial"/>
          <w:sz w:val="24"/>
          <w:szCs w:val="24"/>
          <w:lang w:val="el-GR"/>
        </w:rPr>
        <w:t>αυτορρύθμισης</w:t>
      </w:r>
      <w:r w:rsidR="00FB6A8C" w:rsidRPr="0039479A">
        <w:rPr>
          <w:rFonts w:ascii="Arial" w:hAnsi="Arial" w:cs="Arial"/>
          <w:sz w:val="24"/>
          <w:szCs w:val="24"/>
          <w:lang w:val="el-GR"/>
        </w:rPr>
        <w:t xml:space="preserve"> ή προτεινόμενης νομοθετικής ρύθμισης</w:t>
      </w:r>
      <w:r w:rsidR="00413F58" w:rsidRPr="0039479A">
        <w:rPr>
          <w:rFonts w:ascii="Arial" w:hAnsi="Arial" w:cs="Arial"/>
          <w:sz w:val="24"/>
          <w:szCs w:val="24"/>
          <w:lang w:val="el-GR"/>
        </w:rPr>
        <w:t>, προκειμένου να μην υπάρχουν ελλείμματα και να εξασφαλίζεται η βιωσιμότητά τους.</w:t>
      </w:r>
    </w:p>
    <w:p w:rsidR="00413F58" w:rsidRPr="0039479A" w:rsidRDefault="00413F58" w:rsidP="00413F58">
      <w:pPr>
        <w:tabs>
          <w:tab w:val="left" w:pos="1134"/>
        </w:tabs>
        <w:jc w:val="both"/>
        <w:rPr>
          <w:rFonts w:ascii="Arial" w:hAnsi="Arial" w:cs="Arial"/>
          <w:sz w:val="24"/>
          <w:szCs w:val="24"/>
          <w:lang w:val="el-GR"/>
        </w:rPr>
      </w:pPr>
    </w:p>
    <w:p w:rsidR="005409D9" w:rsidRPr="0039479A" w:rsidRDefault="0039479A" w:rsidP="00633AAC">
      <w:pPr>
        <w:tabs>
          <w:tab w:val="left" w:pos="709"/>
        </w:tabs>
        <w:jc w:val="both"/>
        <w:rPr>
          <w:rFonts w:ascii="Arial" w:hAnsi="Arial" w:cs="Arial"/>
          <w:sz w:val="24"/>
          <w:szCs w:val="24"/>
          <w:lang w:val="el-GR"/>
        </w:rPr>
      </w:pPr>
      <w:r w:rsidRPr="0039479A">
        <w:rPr>
          <w:rFonts w:ascii="Arial" w:hAnsi="Arial" w:cs="Arial"/>
          <w:sz w:val="24"/>
          <w:szCs w:val="24"/>
          <w:lang w:val="el-GR"/>
        </w:rPr>
        <w:tab/>
        <w:t>4</w:t>
      </w:r>
      <w:r w:rsidR="00413F58" w:rsidRPr="0039479A">
        <w:rPr>
          <w:rFonts w:ascii="Arial" w:hAnsi="Arial" w:cs="Arial"/>
          <w:sz w:val="24"/>
          <w:szCs w:val="24"/>
          <w:lang w:val="el-GR"/>
        </w:rPr>
        <w:t xml:space="preserve">. </w:t>
      </w:r>
      <w:r w:rsidR="005409D9" w:rsidRPr="0039479A">
        <w:rPr>
          <w:rFonts w:ascii="Arial" w:hAnsi="Arial" w:cs="Arial"/>
          <w:sz w:val="24"/>
          <w:szCs w:val="24"/>
          <w:lang w:val="el-GR"/>
        </w:rPr>
        <w:t>Σημειώνετ</w:t>
      </w:r>
      <w:r w:rsidR="00DB1374">
        <w:rPr>
          <w:rFonts w:ascii="Arial" w:hAnsi="Arial" w:cs="Arial"/>
          <w:sz w:val="24"/>
          <w:szCs w:val="24"/>
          <w:lang w:val="el-GR"/>
        </w:rPr>
        <w:t xml:space="preserve">αι ότι για τις παραγράφους από </w:t>
      </w:r>
      <w:r w:rsidR="00DB1374" w:rsidRPr="00DB1374">
        <w:rPr>
          <w:rFonts w:ascii="Arial" w:hAnsi="Arial" w:cs="Arial"/>
          <w:sz w:val="24"/>
          <w:szCs w:val="24"/>
          <w:lang w:val="el-GR"/>
        </w:rPr>
        <w:t>2α</w:t>
      </w:r>
      <w:r w:rsidR="005409D9" w:rsidRPr="00DB1374">
        <w:rPr>
          <w:rFonts w:ascii="Arial" w:hAnsi="Arial" w:cs="Arial"/>
          <w:sz w:val="24"/>
          <w:szCs w:val="24"/>
          <w:lang w:val="el-GR"/>
        </w:rPr>
        <w:t xml:space="preserve"> </w:t>
      </w:r>
      <w:r w:rsidR="005409D9" w:rsidRPr="0039479A">
        <w:rPr>
          <w:rFonts w:ascii="Arial" w:hAnsi="Arial" w:cs="Arial"/>
          <w:sz w:val="24"/>
          <w:szCs w:val="24"/>
          <w:lang w:val="el-GR"/>
        </w:rPr>
        <w:t>έω</w:t>
      </w:r>
      <w:r w:rsidR="00DB1374">
        <w:rPr>
          <w:rFonts w:ascii="Arial" w:hAnsi="Arial" w:cs="Arial"/>
          <w:sz w:val="24"/>
          <w:szCs w:val="24"/>
          <w:lang w:val="el-GR"/>
        </w:rPr>
        <w:t xml:space="preserve">ς 2γ του παρόντος εγγράφου </w:t>
      </w:r>
      <w:r w:rsidR="005409D9" w:rsidRPr="0039479A">
        <w:rPr>
          <w:rFonts w:ascii="Arial" w:hAnsi="Arial" w:cs="Arial"/>
          <w:sz w:val="24"/>
          <w:szCs w:val="24"/>
          <w:lang w:val="el-GR"/>
        </w:rPr>
        <w:t xml:space="preserve">θα υποβληθεί άμεσα Πράξη Νομοθετικής Ρύθμισης από το ΥΠΕΘΑ προς τα συναρμόδια υπουργεία.  </w:t>
      </w:r>
    </w:p>
    <w:p w:rsidR="00633AAC" w:rsidRPr="007F32BF" w:rsidRDefault="00633AAC" w:rsidP="009624B6">
      <w:pPr>
        <w:pStyle w:val="a4"/>
        <w:ind w:left="0"/>
        <w:jc w:val="both"/>
        <w:rPr>
          <w:rFonts w:ascii="Arial" w:hAnsi="Arial" w:cs="Arial"/>
          <w:sz w:val="24"/>
          <w:szCs w:val="24"/>
          <w:u w:val="single"/>
          <w:lang w:val="el-GR"/>
        </w:rPr>
      </w:pPr>
    </w:p>
    <w:p w:rsidR="00633AAC" w:rsidRPr="007F32BF" w:rsidRDefault="00633AAC" w:rsidP="009624B6">
      <w:pPr>
        <w:pStyle w:val="a4"/>
        <w:ind w:left="0"/>
        <w:jc w:val="both"/>
        <w:rPr>
          <w:rFonts w:ascii="Arial" w:hAnsi="Arial" w:cs="Arial"/>
          <w:sz w:val="24"/>
          <w:szCs w:val="24"/>
          <w:u w:val="single"/>
          <w:lang w:val="el-GR"/>
        </w:rPr>
      </w:pPr>
    </w:p>
    <w:p w:rsidR="00633AAC" w:rsidRPr="007F32BF" w:rsidRDefault="00633AAC" w:rsidP="009624B6">
      <w:pPr>
        <w:pStyle w:val="a4"/>
        <w:ind w:left="0"/>
        <w:jc w:val="both"/>
        <w:rPr>
          <w:rFonts w:ascii="Arial" w:hAnsi="Arial" w:cs="Arial"/>
          <w:sz w:val="24"/>
          <w:szCs w:val="24"/>
          <w:u w:val="single"/>
          <w:lang w:val="el-GR"/>
        </w:rPr>
      </w:pPr>
    </w:p>
    <w:tbl>
      <w:tblPr>
        <w:tblW w:w="8700" w:type="dxa"/>
        <w:tblInd w:w="91" w:type="dxa"/>
        <w:tblLook w:val="0000"/>
      </w:tblPr>
      <w:tblGrid>
        <w:gridCol w:w="2717"/>
        <w:gridCol w:w="2263"/>
        <w:gridCol w:w="1860"/>
        <w:gridCol w:w="1860"/>
      </w:tblGrid>
      <w:tr w:rsidR="00633AAC" w:rsidRPr="00693765" w:rsidTr="00633AAC">
        <w:trPr>
          <w:trHeight w:val="300"/>
        </w:trPr>
        <w:tc>
          <w:tcPr>
            <w:tcW w:w="2717" w:type="dxa"/>
            <w:shd w:val="clear" w:color="auto" w:fill="auto"/>
            <w:noWrap/>
            <w:vAlign w:val="bottom"/>
          </w:tcPr>
          <w:p w:rsidR="00633AAC" w:rsidRPr="00C57EBE" w:rsidRDefault="00633AAC" w:rsidP="00DA7D67">
            <w:pPr>
              <w:rPr>
                <w:rFonts w:ascii="Arial" w:hAnsi="Arial" w:cs="Arial"/>
                <w:sz w:val="24"/>
                <w:szCs w:val="24"/>
                <w:lang w:val="el-GR"/>
              </w:rPr>
            </w:pPr>
          </w:p>
        </w:tc>
        <w:tc>
          <w:tcPr>
            <w:tcW w:w="2263" w:type="dxa"/>
            <w:shd w:val="clear" w:color="auto" w:fill="auto"/>
            <w:noWrap/>
            <w:vAlign w:val="bottom"/>
          </w:tcPr>
          <w:p w:rsidR="00633AAC" w:rsidRPr="00C57EBE" w:rsidRDefault="00633AAC" w:rsidP="00DA7D67">
            <w:pPr>
              <w:rPr>
                <w:rFonts w:ascii="Arial" w:hAnsi="Arial" w:cs="Arial"/>
                <w:sz w:val="24"/>
                <w:szCs w:val="24"/>
                <w:lang w:val="el-GR"/>
              </w:rPr>
            </w:pPr>
          </w:p>
        </w:tc>
        <w:tc>
          <w:tcPr>
            <w:tcW w:w="3720" w:type="dxa"/>
            <w:gridSpan w:val="2"/>
            <w:shd w:val="clear" w:color="auto" w:fill="auto"/>
            <w:noWrap/>
            <w:vAlign w:val="bottom"/>
          </w:tcPr>
          <w:p w:rsidR="00633AAC" w:rsidRPr="00725C5D" w:rsidRDefault="00633AAC" w:rsidP="00DA7D67">
            <w:pPr>
              <w:jc w:val="center"/>
              <w:rPr>
                <w:rFonts w:ascii="Arial" w:hAnsi="Arial" w:cs="Arial"/>
                <w:b/>
                <w:sz w:val="24"/>
                <w:szCs w:val="24"/>
                <w:lang w:val="el-GR"/>
              </w:rPr>
            </w:pPr>
            <w:proofErr w:type="spellStart"/>
            <w:r w:rsidRPr="00725C5D">
              <w:rPr>
                <w:rFonts w:ascii="Arial" w:hAnsi="Arial" w:cs="Arial"/>
                <w:b/>
                <w:sz w:val="24"/>
                <w:szCs w:val="24"/>
              </w:rPr>
              <w:t>Πάνος</w:t>
            </w:r>
            <w:proofErr w:type="spellEnd"/>
            <w:r w:rsidRPr="00725C5D">
              <w:rPr>
                <w:rFonts w:ascii="Arial" w:hAnsi="Arial" w:cs="Arial"/>
                <w:b/>
                <w:sz w:val="24"/>
                <w:szCs w:val="24"/>
              </w:rPr>
              <w:t xml:space="preserve"> Καμμένος</w:t>
            </w:r>
          </w:p>
        </w:tc>
      </w:tr>
      <w:tr w:rsidR="00633AAC" w:rsidRPr="00693765" w:rsidTr="00633AAC">
        <w:trPr>
          <w:trHeight w:val="300"/>
        </w:trPr>
        <w:tc>
          <w:tcPr>
            <w:tcW w:w="2717" w:type="dxa"/>
            <w:shd w:val="clear" w:color="auto" w:fill="auto"/>
            <w:noWrap/>
            <w:vAlign w:val="bottom"/>
          </w:tcPr>
          <w:p w:rsidR="00633AAC" w:rsidRPr="00C57EBE" w:rsidRDefault="00633AAC" w:rsidP="00DA7D67">
            <w:pPr>
              <w:rPr>
                <w:rFonts w:ascii="Arial" w:hAnsi="Arial" w:cs="Arial"/>
                <w:sz w:val="24"/>
                <w:szCs w:val="24"/>
                <w:lang w:val="el-GR"/>
              </w:rPr>
            </w:pPr>
          </w:p>
        </w:tc>
        <w:tc>
          <w:tcPr>
            <w:tcW w:w="2263" w:type="dxa"/>
            <w:shd w:val="clear" w:color="auto" w:fill="auto"/>
            <w:noWrap/>
            <w:vAlign w:val="bottom"/>
          </w:tcPr>
          <w:p w:rsidR="00633AAC" w:rsidRPr="00C57EBE" w:rsidRDefault="00633AAC" w:rsidP="00DA7D67">
            <w:pPr>
              <w:jc w:val="right"/>
              <w:rPr>
                <w:rFonts w:ascii="Arial" w:hAnsi="Arial" w:cs="Arial"/>
                <w:sz w:val="24"/>
                <w:szCs w:val="24"/>
                <w:lang w:val="el-GR"/>
              </w:rPr>
            </w:pPr>
          </w:p>
        </w:tc>
        <w:tc>
          <w:tcPr>
            <w:tcW w:w="3720" w:type="dxa"/>
            <w:gridSpan w:val="2"/>
            <w:shd w:val="clear" w:color="auto" w:fill="auto"/>
            <w:noWrap/>
            <w:vAlign w:val="bottom"/>
          </w:tcPr>
          <w:p w:rsidR="00633AAC" w:rsidRPr="00725C5D" w:rsidRDefault="00633AAC" w:rsidP="00DA7D67">
            <w:pPr>
              <w:jc w:val="center"/>
              <w:rPr>
                <w:rFonts w:ascii="Arial" w:hAnsi="Arial" w:cs="Arial"/>
                <w:b/>
                <w:sz w:val="24"/>
                <w:szCs w:val="24"/>
                <w:lang w:val="el-GR"/>
              </w:rPr>
            </w:pPr>
            <w:r w:rsidRPr="00725C5D">
              <w:rPr>
                <w:rFonts w:ascii="Arial" w:hAnsi="Arial" w:cs="Arial"/>
                <w:b/>
                <w:sz w:val="24"/>
                <w:szCs w:val="24"/>
              </w:rPr>
              <w:t>Υ Ε Θ Α</w:t>
            </w:r>
          </w:p>
        </w:tc>
      </w:tr>
      <w:tr w:rsidR="00633AAC" w:rsidRPr="00725C5D" w:rsidTr="00633AAC">
        <w:trPr>
          <w:trHeight w:val="300"/>
        </w:trPr>
        <w:tc>
          <w:tcPr>
            <w:tcW w:w="4980" w:type="dxa"/>
            <w:gridSpan w:val="2"/>
            <w:shd w:val="clear" w:color="auto" w:fill="auto"/>
            <w:noWrap/>
            <w:vAlign w:val="bottom"/>
          </w:tcPr>
          <w:p w:rsidR="00633AAC" w:rsidRPr="00D50839" w:rsidRDefault="00633AAC" w:rsidP="00DA7D67">
            <w:pPr>
              <w:rPr>
                <w:rFonts w:ascii="Arial" w:hAnsi="Arial" w:cs="Arial"/>
                <w:sz w:val="24"/>
                <w:szCs w:val="24"/>
                <w:lang w:val="el-GR"/>
              </w:rPr>
            </w:pPr>
            <w:r>
              <w:rPr>
                <w:rFonts w:ascii="Arial" w:hAnsi="Arial" w:cs="Arial"/>
                <w:sz w:val="24"/>
                <w:szCs w:val="24"/>
                <w:lang w:val="el-GR"/>
              </w:rPr>
              <w:t>.</w:t>
            </w:r>
            <w:r w:rsidR="003C5053" w:rsidRPr="00C57EBE">
              <w:rPr>
                <w:rFonts w:ascii="Arial" w:hAnsi="Arial" w:cs="Arial"/>
                <w:sz w:val="24"/>
                <w:szCs w:val="24"/>
                <w:lang w:val="el-GR"/>
              </w:rPr>
              <w:t xml:space="preserve"> Ακριβές Αντίγραφο</w:t>
            </w:r>
          </w:p>
        </w:tc>
        <w:tc>
          <w:tcPr>
            <w:tcW w:w="1860" w:type="dxa"/>
            <w:shd w:val="clear" w:color="auto" w:fill="auto"/>
            <w:noWrap/>
            <w:vAlign w:val="bottom"/>
          </w:tcPr>
          <w:p w:rsidR="00633AAC" w:rsidRPr="00D50839" w:rsidRDefault="00633AAC" w:rsidP="00DA7D67">
            <w:pPr>
              <w:rPr>
                <w:rFonts w:ascii="Arial" w:hAnsi="Arial" w:cs="Arial"/>
                <w:sz w:val="24"/>
                <w:szCs w:val="24"/>
                <w:lang w:val="el-GR"/>
              </w:rPr>
            </w:pPr>
          </w:p>
        </w:tc>
        <w:tc>
          <w:tcPr>
            <w:tcW w:w="1860" w:type="dxa"/>
            <w:shd w:val="clear" w:color="auto" w:fill="auto"/>
            <w:noWrap/>
            <w:vAlign w:val="bottom"/>
          </w:tcPr>
          <w:p w:rsidR="00633AAC" w:rsidRPr="00D50839" w:rsidRDefault="00633AAC" w:rsidP="00DA7D67">
            <w:pPr>
              <w:rPr>
                <w:rFonts w:ascii="Arial" w:hAnsi="Arial" w:cs="Arial"/>
                <w:sz w:val="24"/>
                <w:szCs w:val="24"/>
                <w:lang w:val="el-GR"/>
              </w:rPr>
            </w:pPr>
          </w:p>
        </w:tc>
      </w:tr>
    </w:tbl>
    <w:p w:rsidR="003C5053" w:rsidRDefault="003C5053" w:rsidP="009624B6">
      <w:pPr>
        <w:pStyle w:val="a4"/>
        <w:ind w:left="0"/>
        <w:jc w:val="both"/>
        <w:rPr>
          <w:rFonts w:ascii="Arial" w:hAnsi="Arial" w:cs="Arial"/>
          <w:sz w:val="24"/>
          <w:szCs w:val="24"/>
          <w:lang w:val="el-GR"/>
        </w:rPr>
      </w:pPr>
    </w:p>
    <w:p w:rsidR="003C5053" w:rsidRDefault="003C5053" w:rsidP="009624B6">
      <w:pPr>
        <w:pStyle w:val="a4"/>
        <w:ind w:left="0"/>
        <w:jc w:val="both"/>
        <w:rPr>
          <w:rFonts w:ascii="Arial" w:hAnsi="Arial" w:cs="Arial"/>
          <w:sz w:val="24"/>
          <w:szCs w:val="24"/>
          <w:lang w:val="el-GR"/>
        </w:rPr>
      </w:pPr>
    </w:p>
    <w:p w:rsidR="00633AAC" w:rsidRPr="007F32BF" w:rsidRDefault="003C5053" w:rsidP="009624B6">
      <w:pPr>
        <w:pStyle w:val="a4"/>
        <w:ind w:left="0"/>
        <w:jc w:val="both"/>
        <w:rPr>
          <w:rFonts w:ascii="Arial" w:hAnsi="Arial" w:cs="Arial"/>
          <w:sz w:val="24"/>
          <w:szCs w:val="24"/>
          <w:u w:val="single"/>
          <w:lang w:val="el-GR"/>
        </w:rPr>
      </w:pPr>
      <w:proofErr w:type="spellStart"/>
      <w:r>
        <w:rPr>
          <w:rFonts w:ascii="Arial" w:hAnsi="Arial" w:cs="Arial"/>
          <w:sz w:val="24"/>
          <w:szCs w:val="24"/>
          <w:lang w:val="el-GR"/>
        </w:rPr>
        <w:t>Υπχος</w:t>
      </w:r>
      <w:proofErr w:type="spellEnd"/>
      <w:r>
        <w:rPr>
          <w:rFonts w:ascii="Arial" w:hAnsi="Arial" w:cs="Arial"/>
          <w:sz w:val="24"/>
          <w:szCs w:val="24"/>
          <w:lang w:val="el-GR"/>
        </w:rPr>
        <w:t xml:space="preserve"> (Ο) Χριστίνα Δημητρίου ΠΝ</w:t>
      </w:r>
    </w:p>
    <w:p w:rsidR="00633AAC" w:rsidRPr="007F32BF" w:rsidRDefault="003C5053" w:rsidP="009624B6">
      <w:pPr>
        <w:pStyle w:val="a4"/>
        <w:ind w:left="0"/>
        <w:jc w:val="both"/>
        <w:rPr>
          <w:rFonts w:ascii="Arial" w:hAnsi="Arial" w:cs="Arial"/>
          <w:sz w:val="24"/>
          <w:szCs w:val="24"/>
          <w:u w:val="single"/>
          <w:lang w:val="el-GR"/>
        </w:rPr>
      </w:pPr>
      <w:r w:rsidRPr="00D41456">
        <w:rPr>
          <w:rFonts w:ascii="Arial" w:hAnsi="Arial" w:cs="Arial"/>
          <w:sz w:val="24"/>
          <w:szCs w:val="24"/>
          <w:lang w:val="el-GR"/>
        </w:rPr>
        <w:t>ΓΔΟΣΥ/ΔΟΙ/Τμ</w:t>
      </w:r>
      <w:r>
        <w:rPr>
          <w:rFonts w:ascii="Arial" w:hAnsi="Arial" w:cs="Arial"/>
          <w:sz w:val="24"/>
          <w:szCs w:val="24"/>
          <w:lang w:val="el-GR"/>
        </w:rPr>
        <w:t xml:space="preserve">. </w:t>
      </w:r>
      <w:r w:rsidRPr="00D41456">
        <w:rPr>
          <w:rFonts w:ascii="Arial" w:hAnsi="Arial" w:cs="Arial"/>
          <w:sz w:val="24"/>
          <w:szCs w:val="24"/>
          <w:lang w:val="el-GR"/>
        </w:rPr>
        <w:t>Οικ. Μέριμνας &amp;Λογιστικού</w:t>
      </w:r>
    </w:p>
    <w:p w:rsidR="00633AAC" w:rsidRPr="007F32BF" w:rsidRDefault="00633AAC" w:rsidP="009624B6">
      <w:pPr>
        <w:pStyle w:val="a4"/>
        <w:ind w:left="0"/>
        <w:jc w:val="both"/>
        <w:rPr>
          <w:rFonts w:ascii="Arial" w:hAnsi="Arial" w:cs="Arial"/>
          <w:sz w:val="24"/>
          <w:szCs w:val="24"/>
          <w:u w:val="single"/>
          <w:lang w:val="el-GR"/>
        </w:rPr>
      </w:pPr>
    </w:p>
    <w:p w:rsidR="00633AAC" w:rsidRPr="007F32BF" w:rsidRDefault="00633AAC" w:rsidP="009624B6">
      <w:pPr>
        <w:pStyle w:val="a4"/>
        <w:ind w:left="0"/>
        <w:jc w:val="both"/>
        <w:rPr>
          <w:rFonts w:ascii="Arial" w:hAnsi="Arial" w:cs="Arial"/>
          <w:sz w:val="24"/>
          <w:szCs w:val="24"/>
          <w:u w:val="single"/>
          <w:lang w:val="el-GR"/>
        </w:rPr>
      </w:pPr>
    </w:p>
    <w:p w:rsidR="00633AAC" w:rsidRPr="007F32BF" w:rsidRDefault="00633AAC" w:rsidP="009624B6">
      <w:pPr>
        <w:pStyle w:val="a4"/>
        <w:ind w:left="0"/>
        <w:jc w:val="both"/>
        <w:rPr>
          <w:rFonts w:ascii="Arial" w:hAnsi="Arial" w:cs="Arial"/>
          <w:sz w:val="24"/>
          <w:szCs w:val="24"/>
          <w:u w:val="single"/>
          <w:lang w:val="el-GR"/>
        </w:rPr>
      </w:pPr>
    </w:p>
    <w:p w:rsidR="00633AAC" w:rsidRPr="007F32BF" w:rsidRDefault="00633AAC" w:rsidP="009624B6">
      <w:pPr>
        <w:pStyle w:val="a4"/>
        <w:ind w:left="0"/>
        <w:jc w:val="both"/>
        <w:rPr>
          <w:rFonts w:ascii="Arial" w:hAnsi="Arial" w:cs="Arial"/>
          <w:sz w:val="24"/>
          <w:szCs w:val="24"/>
          <w:u w:val="single"/>
          <w:lang w:val="el-GR"/>
        </w:rPr>
      </w:pPr>
    </w:p>
    <w:p w:rsidR="00633AAC" w:rsidRPr="00633AAC" w:rsidRDefault="00633AAC" w:rsidP="009624B6">
      <w:pPr>
        <w:pStyle w:val="a4"/>
        <w:ind w:left="0"/>
        <w:jc w:val="both"/>
        <w:rPr>
          <w:rFonts w:ascii="Arial" w:hAnsi="Arial" w:cs="Arial"/>
          <w:sz w:val="24"/>
          <w:szCs w:val="24"/>
          <w:u w:val="single"/>
          <w:lang w:val="el-GR"/>
        </w:rPr>
      </w:pPr>
    </w:p>
    <w:p w:rsidR="00633AAC" w:rsidRDefault="00633AAC" w:rsidP="009624B6">
      <w:pPr>
        <w:pStyle w:val="a4"/>
        <w:ind w:left="0"/>
        <w:jc w:val="both"/>
        <w:rPr>
          <w:rFonts w:ascii="Arial" w:hAnsi="Arial" w:cs="Arial"/>
          <w:sz w:val="24"/>
          <w:szCs w:val="24"/>
          <w:u w:val="single"/>
          <w:lang w:val="el-GR"/>
        </w:rPr>
      </w:pPr>
    </w:p>
    <w:p w:rsidR="003C5053" w:rsidRPr="00633AAC" w:rsidRDefault="003C5053" w:rsidP="009624B6">
      <w:pPr>
        <w:pStyle w:val="a4"/>
        <w:ind w:left="0"/>
        <w:jc w:val="both"/>
        <w:rPr>
          <w:rFonts w:ascii="Arial" w:hAnsi="Arial" w:cs="Arial"/>
          <w:sz w:val="24"/>
          <w:szCs w:val="24"/>
          <w:u w:val="single"/>
          <w:lang w:val="el-GR"/>
        </w:rPr>
      </w:pPr>
    </w:p>
    <w:p w:rsidR="00280CE4" w:rsidRPr="003C5053" w:rsidRDefault="008D56FD" w:rsidP="009624B6">
      <w:pPr>
        <w:pStyle w:val="a4"/>
        <w:ind w:left="0"/>
        <w:jc w:val="both"/>
        <w:rPr>
          <w:rFonts w:ascii="Arial" w:hAnsi="Arial" w:cs="Arial"/>
          <w:b/>
          <w:sz w:val="24"/>
          <w:szCs w:val="24"/>
          <w:u w:val="single"/>
          <w:lang w:val="el-GR"/>
        </w:rPr>
      </w:pPr>
      <w:r w:rsidRPr="003C5053">
        <w:rPr>
          <w:rFonts w:ascii="Arial" w:hAnsi="Arial" w:cs="Arial"/>
          <w:b/>
          <w:sz w:val="24"/>
          <w:szCs w:val="24"/>
          <w:u w:val="single"/>
          <w:lang w:val="el-GR"/>
        </w:rPr>
        <w:lastRenderedPageBreak/>
        <w:t>ΠΙΝΑΚΑΣ ΑΠΟΔΕΚΤΩΝ</w:t>
      </w:r>
    </w:p>
    <w:p w:rsidR="008D56FD" w:rsidRPr="0039479A" w:rsidRDefault="008D56FD" w:rsidP="009624B6">
      <w:pPr>
        <w:pStyle w:val="a4"/>
        <w:ind w:left="0"/>
        <w:jc w:val="both"/>
        <w:rPr>
          <w:rFonts w:ascii="Arial" w:hAnsi="Arial" w:cs="Arial"/>
          <w:sz w:val="24"/>
          <w:szCs w:val="24"/>
          <w:u w:val="single"/>
          <w:lang w:val="el-GR"/>
        </w:rPr>
      </w:pPr>
    </w:p>
    <w:p w:rsidR="00280CE4" w:rsidRPr="0039479A" w:rsidRDefault="008D56FD" w:rsidP="009624B6">
      <w:pPr>
        <w:pStyle w:val="a4"/>
        <w:ind w:left="-709" w:firstLine="709"/>
        <w:jc w:val="both"/>
        <w:rPr>
          <w:rFonts w:ascii="Arial" w:hAnsi="Arial" w:cs="Arial"/>
          <w:sz w:val="24"/>
          <w:szCs w:val="24"/>
          <w:u w:val="single"/>
          <w:lang w:val="el-GR"/>
        </w:rPr>
      </w:pPr>
      <w:r w:rsidRPr="0039479A">
        <w:rPr>
          <w:rFonts w:ascii="Arial" w:hAnsi="Arial" w:cs="Arial"/>
          <w:sz w:val="24"/>
          <w:szCs w:val="24"/>
          <w:u w:val="single"/>
          <w:lang w:val="el-GR"/>
        </w:rPr>
        <w:t>Αποδέκτες για Ενέργεια</w:t>
      </w:r>
    </w:p>
    <w:p w:rsidR="00B86470" w:rsidRPr="0039479A" w:rsidRDefault="008D56FD" w:rsidP="00AD5057">
      <w:pPr>
        <w:pStyle w:val="a4"/>
        <w:numPr>
          <w:ilvl w:val="0"/>
          <w:numId w:val="4"/>
        </w:numPr>
        <w:tabs>
          <w:tab w:val="left" w:pos="426"/>
        </w:tabs>
        <w:ind w:left="0" w:firstLine="0"/>
        <w:jc w:val="both"/>
        <w:rPr>
          <w:rFonts w:ascii="Arial" w:hAnsi="Arial" w:cs="Arial"/>
          <w:sz w:val="24"/>
          <w:szCs w:val="24"/>
          <w:lang w:val="el-GR"/>
        </w:rPr>
      </w:pPr>
      <w:r w:rsidRPr="0039479A">
        <w:rPr>
          <w:rFonts w:ascii="Arial" w:hAnsi="Arial" w:cs="Arial"/>
          <w:sz w:val="24"/>
          <w:szCs w:val="24"/>
          <w:lang w:val="el-GR"/>
        </w:rPr>
        <w:t>Υπουργείο</w:t>
      </w:r>
      <w:r w:rsidR="00A1717B" w:rsidRPr="0039479A">
        <w:rPr>
          <w:rFonts w:ascii="Arial" w:hAnsi="Arial" w:cs="Arial"/>
          <w:sz w:val="24"/>
          <w:szCs w:val="24"/>
          <w:lang w:val="el-GR"/>
        </w:rPr>
        <w:t xml:space="preserve"> Εργασίας, Κοινωνικής Ασφάλισης και Κοινωνικής Αλληλεγγύης</w:t>
      </w:r>
      <w:r w:rsidRPr="0039479A">
        <w:rPr>
          <w:rFonts w:ascii="Arial" w:hAnsi="Arial" w:cs="Arial"/>
          <w:sz w:val="24"/>
          <w:szCs w:val="24"/>
          <w:lang w:val="el-GR"/>
        </w:rPr>
        <w:t xml:space="preserve"> </w:t>
      </w:r>
    </w:p>
    <w:p w:rsidR="00B86470" w:rsidRPr="0039479A" w:rsidRDefault="00B86470" w:rsidP="00B86470">
      <w:pPr>
        <w:pStyle w:val="a4"/>
        <w:ind w:left="-349" w:firstLine="349"/>
        <w:jc w:val="both"/>
        <w:rPr>
          <w:rFonts w:ascii="Arial" w:hAnsi="Arial" w:cs="Arial"/>
          <w:sz w:val="24"/>
          <w:szCs w:val="24"/>
          <w:lang w:val="el-GR"/>
        </w:rPr>
      </w:pPr>
      <w:r w:rsidRPr="0039479A">
        <w:rPr>
          <w:rFonts w:ascii="Arial" w:hAnsi="Arial" w:cs="Arial"/>
          <w:sz w:val="24"/>
          <w:szCs w:val="24"/>
          <w:lang w:val="el-GR"/>
        </w:rPr>
        <w:t xml:space="preserve">Γραφείο Υπουργού </w:t>
      </w:r>
      <w:r w:rsidR="00060932">
        <w:rPr>
          <w:rFonts w:ascii="Arial" w:hAnsi="Arial" w:cs="Arial"/>
          <w:sz w:val="24"/>
          <w:szCs w:val="24"/>
          <w:lang w:val="el-GR"/>
        </w:rPr>
        <w:t>(κ. Κατρούγκαλου)</w:t>
      </w:r>
    </w:p>
    <w:p w:rsidR="00B86470" w:rsidRDefault="00B86470" w:rsidP="00B86470">
      <w:pPr>
        <w:pStyle w:val="a4"/>
        <w:ind w:left="-349" w:firstLine="349"/>
        <w:jc w:val="both"/>
        <w:rPr>
          <w:rFonts w:ascii="Arial" w:hAnsi="Arial" w:cs="Arial"/>
          <w:sz w:val="24"/>
          <w:szCs w:val="24"/>
          <w:lang w:val="el-GR"/>
        </w:rPr>
      </w:pPr>
      <w:r w:rsidRPr="0039479A">
        <w:rPr>
          <w:rFonts w:ascii="Arial" w:hAnsi="Arial" w:cs="Arial"/>
          <w:sz w:val="24"/>
          <w:szCs w:val="24"/>
          <w:lang w:val="el-GR"/>
        </w:rPr>
        <w:t>Σταδίου 29, ΤΚ 101 10, Αθήνα</w:t>
      </w:r>
    </w:p>
    <w:p w:rsidR="00060932" w:rsidRPr="0039479A" w:rsidRDefault="00060932" w:rsidP="00B86470">
      <w:pPr>
        <w:pStyle w:val="a4"/>
        <w:ind w:left="-349" w:firstLine="349"/>
        <w:jc w:val="both"/>
        <w:rPr>
          <w:rFonts w:ascii="Arial" w:hAnsi="Arial" w:cs="Arial"/>
          <w:sz w:val="24"/>
          <w:szCs w:val="24"/>
          <w:lang w:val="el-GR"/>
        </w:rPr>
      </w:pPr>
    </w:p>
    <w:p w:rsidR="00B86470" w:rsidRPr="0039479A" w:rsidRDefault="00B86470" w:rsidP="00AD5057">
      <w:pPr>
        <w:pStyle w:val="a4"/>
        <w:numPr>
          <w:ilvl w:val="0"/>
          <w:numId w:val="4"/>
        </w:numPr>
        <w:tabs>
          <w:tab w:val="left" w:pos="426"/>
        </w:tabs>
        <w:ind w:left="0" w:firstLine="0"/>
        <w:jc w:val="both"/>
        <w:rPr>
          <w:rFonts w:ascii="Arial" w:hAnsi="Arial" w:cs="Arial"/>
          <w:sz w:val="24"/>
          <w:szCs w:val="24"/>
          <w:lang w:val="el-GR"/>
        </w:rPr>
      </w:pPr>
      <w:r w:rsidRPr="0039479A">
        <w:rPr>
          <w:rFonts w:ascii="Arial" w:hAnsi="Arial" w:cs="Arial"/>
          <w:sz w:val="24"/>
          <w:szCs w:val="24"/>
          <w:lang w:val="el-GR"/>
        </w:rPr>
        <w:t>Υπουργείο Εργασίας, Κοινωνικής Ασφάλισης και Κοινωνικής Αλληλεγγύης</w:t>
      </w:r>
    </w:p>
    <w:p w:rsidR="00A1717B" w:rsidRPr="0039479A" w:rsidRDefault="00A1717B" w:rsidP="00A1717B">
      <w:pPr>
        <w:pStyle w:val="a4"/>
        <w:ind w:left="0"/>
        <w:jc w:val="both"/>
        <w:rPr>
          <w:rFonts w:ascii="Arial" w:hAnsi="Arial" w:cs="Arial"/>
          <w:sz w:val="24"/>
          <w:szCs w:val="24"/>
          <w:lang w:val="el-GR"/>
        </w:rPr>
      </w:pPr>
      <w:r w:rsidRPr="0039479A">
        <w:rPr>
          <w:rFonts w:ascii="Arial" w:hAnsi="Arial" w:cs="Arial"/>
          <w:sz w:val="24"/>
          <w:szCs w:val="24"/>
          <w:lang w:val="el-GR"/>
        </w:rPr>
        <w:t>Γενική Γραμματεία Κοινωνικών Ασφαλίσεων</w:t>
      </w:r>
      <w:r w:rsidR="00B86470" w:rsidRPr="0039479A">
        <w:rPr>
          <w:rFonts w:ascii="Arial" w:hAnsi="Arial" w:cs="Arial"/>
          <w:sz w:val="24"/>
          <w:szCs w:val="24"/>
          <w:lang w:val="el-GR"/>
        </w:rPr>
        <w:t xml:space="preserve">/Γενική Διεύθυνση Κοινωνικής Ασφάλισης  (ΓΔ4)/Διεύθυνση Πρόσθετης Ασφάλισης (Δ15) </w:t>
      </w:r>
      <w:r w:rsidR="003336D2" w:rsidRPr="0039479A">
        <w:rPr>
          <w:rFonts w:ascii="Arial" w:hAnsi="Arial" w:cs="Arial"/>
          <w:sz w:val="24"/>
          <w:szCs w:val="24"/>
          <w:lang w:val="el-GR"/>
        </w:rPr>
        <w:t>/Τμήμα Γ’ (Εφάπαξ Παροχών)</w:t>
      </w:r>
      <w:r w:rsidR="00B33DFE" w:rsidRPr="0039479A">
        <w:rPr>
          <w:rFonts w:ascii="Arial" w:hAnsi="Arial" w:cs="Arial"/>
          <w:sz w:val="24"/>
          <w:szCs w:val="24"/>
          <w:lang w:val="el-GR"/>
        </w:rPr>
        <w:t xml:space="preserve"> (υπόψη κ</w:t>
      </w:r>
      <w:r w:rsidR="00060932">
        <w:rPr>
          <w:rFonts w:ascii="Arial" w:hAnsi="Arial" w:cs="Arial"/>
          <w:sz w:val="24"/>
          <w:szCs w:val="24"/>
          <w:lang w:val="el-GR"/>
        </w:rPr>
        <w:t>ας</w:t>
      </w:r>
      <w:r w:rsidR="00B33DFE" w:rsidRPr="0039479A">
        <w:rPr>
          <w:rFonts w:ascii="Arial" w:hAnsi="Arial" w:cs="Arial"/>
          <w:sz w:val="24"/>
          <w:szCs w:val="24"/>
          <w:lang w:val="el-GR"/>
        </w:rPr>
        <w:t xml:space="preserve">. </w:t>
      </w:r>
      <w:r w:rsidR="006F24DA">
        <w:rPr>
          <w:rFonts w:ascii="Arial" w:hAnsi="Arial" w:cs="Arial"/>
          <w:sz w:val="24"/>
          <w:szCs w:val="24"/>
          <w:lang w:val="el-GR"/>
        </w:rPr>
        <w:t>Κοκκινάκη</w:t>
      </w:r>
      <w:r w:rsidR="00B33DFE" w:rsidRPr="0039479A">
        <w:rPr>
          <w:rFonts w:ascii="Arial" w:hAnsi="Arial" w:cs="Arial"/>
          <w:sz w:val="24"/>
          <w:szCs w:val="24"/>
          <w:lang w:val="el-GR"/>
        </w:rPr>
        <w:t>)</w:t>
      </w:r>
      <w:r w:rsidRPr="0039479A">
        <w:rPr>
          <w:rFonts w:ascii="Arial" w:hAnsi="Arial" w:cs="Arial"/>
          <w:sz w:val="24"/>
          <w:szCs w:val="24"/>
          <w:lang w:val="el-GR"/>
        </w:rPr>
        <w:t xml:space="preserve">   </w:t>
      </w:r>
    </w:p>
    <w:p w:rsidR="003336D2" w:rsidRDefault="003336D2" w:rsidP="003336D2">
      <w:pPr>
        <w:pStyle w:val="a4"/>
        <w:ind w:left="-349" w:firstLine="349"/>
        <w:jc w:val="both"/>
        <w:rPr>
          <w:rFonts w:ascii="Arial" w:hAnsi="Arial" w:cs="Arial"/>
          <w:sz w:val="24"/>
          <w:szCs w:val="24"/>
          <w:lang w:val="el-GR"/>
        </w:rPr>
      </w:pPr>
      <w:r w:rsidRPr="0039479A">
        <w:rPr>
          <w:rFonts w:ascii="Arial" w:hAnsi="Arial" w:cs="Arial"/>
          <w:sz w:val="24"/>
          <w:szCs w:val="24"/>
          <w:lang w:val="el-GR"/>
        </w:rPr>
        <w:t>Σταδίου 29, ΤΚ 101 10, Αθήνα</w:t>
      </w:r>
    </w:p>
    <w:p w:rsidR="00060932" w:rsidRPr="0039479A" w:rsidRDefault="00060932" w:rsidP="003336D2">
      <w:pPr>
        <w:pStyle w:val="a4"/>
        <w:ind w:left="-349" w:firstLine="349"/>
        <w:jc w:val="both"/>
        <w:rPr>
          <w:rFonts w:ascii="Arial" w:hAnsi="Arial" w:cs="Arial"/>
          <w:sz w:val="24"/>
          <w:szCs w:val="24"/>
          <w:lang w:val="el-GR"/>
        </w:rPr>
      </w:pPr>
    </w:p>
    <w:p w:rsidR="00A1717B" w:rsidRPr="0039479A" w:rsidRDefault="00A1717B" w:rsidP="00AD5057">
      <w:pPr>
        <w:tabs>
          <w:tab w:val="left" w:pos="426"/>
        </w:tabs>
        <w:jc w:val="both"/>
        <w:rPr>
          <w:rFonts w:ascii="Arial" w:hAnsi="Arial" w:cs="Arial"/>
          <w:sz w:val="24"/>
          <w:szCs w:val="24"/>
          <w:lang w:val="el-GR"/>
        </w:rPr>
      </w:pPr>
      <w:r w:rsidRPr="0039479A">
        <w:rPr>
          <w:rFonts w:ascii="Arial" w:hAnsi="Arial" w:cs="Arial"/>
          <w:sz w:val="24"/>
          <w:szCs w:val="24"/>
          <w:lang w:val="el-GR"/>
        </w:rPr>
        <w:t>-</w:t>
      </w:r>
      <w:r w:rsidRPr="0039479A">
        <w:rPr>
          <w:rFonts w:ascii="Arial" w:hAnsi="Arial" w:cs="Arial"/>
          <w:sz w:val="24"/>
          <w:szCs w:val="24"/>
          <w:lang w:val="el-GR"/>
        </w:rPr>
        <w:tab/>
        <w:t>Εθνική Αναλογιστική Αρχή</w:t>
      </w:r>
    </w:p>
    <w:p w:rsidR="00A1717B" w:rsidRPr="0039479A" w:rsidRDefault="00A1717B" w:rsidP="00A1717B">
      <w:pPr>
        <w:jc w:val="both"/>
        <w:rPr>
          <w:rFonts w:ascii="Arial" w:hAnsi="Arial" w:cs="Arial"/>
          <w:sz w:val="24"/>
          <w:szCs w:val="24"/>
          <w:lang w:val="el-GR"/>
        </w:rPr>
      </w:pPr>
      <w:r w:rsidRPr="0039479A">
        <w:rPr>
          <w:rFonts w:ascii="Arial" w:hAnsi="Arial" w:cs="Arial"/>
          <w:sz w:val="24"/>
          <w:szCs w:val="24"/>
          <w:lang w:val="el-GR"/>
        </w:rPr>
        <w:t>Σταδίου 29, ΤΚ 101 10, Αθήνα</w:t>
      </w:r>
    </w:p>
    <w:p w:rsidR="00280CE4" w:rsidRPr="0039479A" w:rsidRDefault="00280CE4" w:rsidP="009624B6">
      <w:pPr>
        <w:pStyle w:val="a4"/>
        <w:jc w:val="both"/>
        <w:rPr>
          <w:rFonts w:ascii="Arial" w:hAnsi="Arial" w:cs="Arial"/>
          <w:sz w:val="24"/>
          <w:szCs w:val="24"/>
          <w:lang w:val="el-GR"/>
        </w:rPr>
      </w:pPr>
    </w:p>
    <w:p w:rsidR="00280CE4" w:rsidRPr="0039479A" w:rsidRDefault="008D56FD" w:rsidP="009624B6">
      <w:pPr>
        <w:pStyle w:val="a4"/>
        <w:ind w:left="0"/>
        <w:jc w:val="both"/>
        <w:rPr>
          <w:rFonts w:ascii="Arial" w:hAnsi="Arial" w:cs="Arial"/>
          <w:sz w:val="24"/>
          <w:szCs w:val="24"/>
          <w:u w:val="single"/>
          <w:lang w:val="el-GR"/>
        </w:rPr>
      </w:pPr>
      <w:r w:rsidRPr="0039479A">
        <w:rPr>
          <w:rFonts w:ascii="Arial" w:hAnsi="Arial" w:cs="Arial"/>
          <w:sz w:val="24"/>
          <w:szCs w:val="24"/>
          <w:u w:val="single"/>
          <w:lang w:val="el-GR"/>
        </w:rPr>
        <w:t xml:space="preserve">Αποδέκτες για </w:t>
      </w:r>
      <w:r w:rsidR="00A1717B" w:rsidRPr="0039479A">
        <w:rPr>
          <w:rFonts w:ascii="Arial" w:hAnsi="Arial" w:cs="Arial"/>
          <w:sz w:val="24"/>
          <w:szCs w:val="24"/>
          <w:u w:val="single"/>
          <w:lang w:val="el-GR"/>
        </w:rPr>
        <w:t>Κοινοποίηση</w:t>
      </w:r>
    </w:p>
    <w:p w:rsidR="0018729D" w:rsidRPr="0039479A" w:rsidRDefault="0018729D" w:rsidP="00AD5057">
      <w:pPr>
        <w:pStyle w:val="a4"/>
        <w:numPr>
          <w:ilvl w:val="0"/>
          <w:numId w:val="4"/>
        </w:numPr>
        <w:tabs>
          <w:tab w:val="left" w:pos="426"/>
          <w:tab w:val="left" w:pos="1134"/>
        </w:tabs>
        <w:ind w:left="0" w:firstLine="0"/>
        <w:jc w:val="both"/>
        <w:rPr>
          <w:rFonts w:ascii="Arial" w:hAnsi="Arial" w:cs="Arial"/>
          <w:sz w:val="24"/>
          <w:szCs w:val="24"/>
          <w:lang w:val="el-GR"/>
        </w:rPr>
      </w:pPr>
      <w:r w:rsidRPr="0039479A">
        <w:rPr>
          <w:rFonts w:ascii="Arial" w:hAnsi="Arial" w:cs="Arial"/>
          <w:sz w:val="24"/>
          <w:szCs w:val="24"/>
          <w:lang w:val="el-GR"/>
        </w:rPr>
        <w:t>Υπουργείο</w:t>
      </w:r>
      <w:r w:rsidR="00E21AF4" w:rsidRPr="0039479A">
        <w:rPr>
          <w:rFonts w:ascii="Arial" w:hAnsi="Arial" w:cs="Arial"/>
          <w:sz w:val="24"/>
          <w:szCs w:val="24"/>
          <w:lang w:val="el-GR"/>
        </w:rPr>
        <w:t xml:space="preserve"> Οικονομικών </w:t>
      </w:r>
      <w:r w:rsidRPr="0039479A">
        <w:rPr>
          <w:rFonts w:ascii="Arial" w:hAnsi="Arial" w:cs="Arial"/>
          <w:sz w:val="24"/>
          <w:szCs w:val="24"/>
          <w:lang w:val="el-GR"/>
        </w:rPr>
        <w:t xml:space="preserve"> </w:t>
      </w:r>
    </w:p>
    <w:p w:rsidR="00995475" w:rsidRPr="00527570" w:rsidRDefault="00995475" w:rsidP="00995475">
      <w:pPr>
        <w:pStyle w:val="a4"/>
        <w:ind w:left="0"/>
        <w:jc w:val="both"/>
        <w:rPr>
          <w:rFonts w:ascii="Arial" w:hAnsi="Arial" w:cs="Arial"/>
          <w:sz w:val="24"/>
          <w:szCs w:val="24"/>
          <w:lang w:val="el-GR"/>
        </w:rPr>
      </w:pPr>
      <w:r w:rsidRPr="0039479A">
        <w:rPr>
          <w:rFonts w:ascii="Arial" w:hAnsi="Arial" w:cs="Arial"/>
          <w:sz w:val="24"/>
          <w:szCs w:val="24"/>
          <w:lang w:val="el-GR"/>
        </w:rPr>
        <w:t>Γραφείο Αναπληρωτή Υπουργού</w:t>
      </w:r>
      <w:r w:rsidR="00060932">
        <w:rPr>
          <w:rFonts w:ascii="Arial" w:hAnsi="Arial" w:cs="Arial"/>
          <w:sz w:val="24"/>
          <w:szCs w:val="24"/>
          <w:lang w:val="el-GR"/>
        </w:rPr>
        <w:t xml:space="preserve"> (κ.Χουλιαράκη)</w:t>
      </w:r>
      <w:r w:rsidR="00527570" w:rsidRPr="00527570">
        <w:rPr>
          <w:rFonts w:ascii="Arial" w:hAnsi="Arial" w:cs="Arial"/>
          <w:sz w:val="24"/>
          <w:szCs w:val="24"/>
          <w:lang w:val="el-GR"/>
        </w:rPr>
        <w:t xml:space="preserve">/ </w:t>
      </w:r>
      <w:r w:rsidR="00527570" w:rsidRPr="0039479A">
        <w:rPr>
          <w:rFonts w:ascii="Arial" w:hAnsi="Arial" w:cs="Arial"/>
          <w:sz w:val="24"/>
          <w:szCs w:val="24"/>
          <w:lang w:val="el-GR"/>
        </w:rPr>
        <w:t>Πανεπιστημίου 37, ΤΚ 105 64, Αθήνα</w:t>
      </w:r>
    </w:p>
    <w:p w:rsidR="00527570" w:rsidRPr="00527570" w:rsidRDefault="00527570" w:rsidP="00877552">
      <w:pPr>
        <w:pStyle w:val="a4"/>
        <w:ind w:left="0"/>
        <w:jc w:val="both"/>
        <w:rPr>
          <w:rFonts w:ascii="Arial" w:hAnsi="Arial" w:cs="Arial"/>
          <w:sz w:val="24"/>
          <w:szCs w:val="24"/>
          <w:lang w:val="el-GR"/>
        </w:rPr>
      </w:pPr>
    </w:p>
    <w:p w:rsidR="00527570" w:rsidRPr="00527570" w:rsidRDefault="00527570" w:rsidP="00527570">
      <w:pPr>
        <w:pStyle w:val="a4"/>
        <w:numPr>
          <w:ilvl w:val="0"/>
          <w:numId w:val="4"/>
        </w:numPr>
        <w:tabs>
          <w:tab w:val="left" w:pos="426"/>
          <w:tab w:val="left" w:pos="851"/>
          <w:tab w:val="left" w:pos="1276"/>
          <w:tab w:val="left" w:pos="1701"/>
          <w:tab w:val="left" w:pos="2127"/>
        </w:tabs>
        <w:ind w:left="0" w:firstLine="0"/>
        <w:jc w:val="both"/>
        <w:rPr>
          <w:rFonts w:ascii="Arial" w:hAnsi="Arial" w:cs="Arial"/>
          <w:sz w:val="24"/>
          <w:lang w:val="el-GR"/>
        </w:rPr>
      </w:pPr>
      <w:r w:rsidRPr="00527570">
        <w:rPr>
          <w:rFonts w:ascii="Arial" w:hAnsi="Arial" w:cs="Arial"/>
          <w:sz w:val="24"/>
          <w:lang w:val="el-GR"/>
        </w:rPr>
        <w:t>Υπουργείο Εσωτερικών και Διοικητικής Ανασυγκρότησης (υπόψη κ. Τόσκα) / Π. Κανελλοπούλου 4 , ΤΚ 10177 Αθήνα</w:t>
      </w:r>
    </w:p>
    <w:p w:rsidR="00527570" w:rsidRPr="007F32BF" w:rsidRDefault="00527570" w:rsidP="00527570">
      <w:pPr>
        <w:tabs>
          <w:tab w:val="left" w:pos="426"/>
          <w:tab w:val="left" w:pos="851"/>
          <w:tab w:val="left" w:pos="1276"/>
          <w:tab w:val="left" w:pos="1701"/>
          <w:tab w:val="left" w:pos="2127"/>
        </w:tabs>
        <w:jc w:val="both"/>
        <w:rPr>
          <w:rFonts w:ascii="Arial" w:hAnsi="Arial" w:cs="Arial"/>
          <w:sz w:val="24"/>
          <w:lang w:val="el-GR"/>
        </w:rPr>
      </w:pPr>
    </w:p>
    <w:p w:rsidR="00527570" w:rsidRPr="00527570" w:rsidRDefault="00527570" w:rsidP="00527570">
      <w:pPr>
        <w:pStyle w:val="a4"/>
        <w:numPr>
          <w:ilvl w:val="0"/>
          <w:numId w:val="4"/>
        </w:numPr>
        <w:tabs>
          <w:tab w:val="left" w:pos="426"/>
          <w:tab w:val="left" w:pos="851"/>
          <w:tab w:val="left" w:pos="1276"/>
          <w:tab w:val="left" w:pos="1701"/>
          <w:tab w:val="left" w:pos="2127"/>
        </w:tabs>
        <w:ind w:left="0" w:firstLine="0"/>
        <w:jc w:val="both"/>
        <w:rPr>
          <w:rFonts w:ascii="Arial" w:hAnsi="Arial" w:cs="Arial"/>
          <w:sz w:val="24"/>
          <w:lang w:val="el-GR"/>
        </w:rPr>
      </w:pPr>
      <w:r w:rsidRPr="00527570">
        <w:rPr>
          <w:rFonts w:ascii="Arial" w:hAnsi="Arial" w:cs="Arial"/>
          <w:sz w:val="24"/>
          <w:lang w:val="el-GR"/>
        </w:rPr>
        <w:t xml:space="preserve">Αρχηγείο ΕΛΑΣ/ΚΛ. ΟΙΚ-ΤΕΧΝ. ΥΠΟΣΤΗΡ. &amp; ΠΛΗΡ./Π. Κανελλοπούλου 4 </w:t>
      </w:r>
      <w:r w:rsidRPr="007F32BF">
        <w:rPr>
          <w:rFonts w:ascii="Arial" w:hAnsi="Arial" w:cs="Arial"/>
          <w:sz w:val="24"/>
          <w:lang w:val="el-GR"/>
        </w:rPr>
        <w:t>,</w:t>
      </w:r>
      <w:r w:rsidRPr="00527570">
        <w:rPr>
          <w:rFonts w:ascii="Arial" w:hAnsi="Arial" w:cs="Arial"/>
          <w:sz w:val="24"/>
          <w:lang w:val="el-GR"/>
        </w:rPr>
        <w:t xml:space="preserve"> ΤΚ 10177 Αθήνα</w:t>
      </w:r>
    </w:p>
    <w:p w:rsidR="00527570" w:rsidRPr="00527570" w:rsidRDefault="00527570" w:rsidP="00527570">
      <w:pPr>
        <w:tabs>
          <w:tab w:val="left" w:pos="426"/>
          <w:tab w:val="left" w:pos="851"/>
          <w:tab w:val="left" w:pos="1276"/>
          <w:tab w:val="left" w:pos="1701"/>
          <w:tab w:val="left" w:pos="2127"/>
        </w:tabs>
        <w:jc w:val="both"/>
        <w:rPr>
          <w:rFonts w:ascii="Arial" w:hAnsi="Arial" w:cs="Arial"/>
          <w:sz w:val="24"/>
          <w:lang w:val="el-GR"/>
        </w:rPr>
      </w:pPr>
    </w:p>
    <w:p w:rsidR="00527570" w:rsidRPr="00527570" w:rsidRDefault="00527570" w:rsidP="00AD5057">
      <w:pPr>
        <w:pStyle w:val="a4"/>
        <w:numPr>
          <w:ilvl w:val="0"/>
          <w:numId w:val="4"/>
        </w:numPr>
        <w:tabs>
          <w:tab w:val="left" w:pos="284"/>
          <w:tab w:val="left" w:pos="426"/>
          <w:tab w:val="left" w:pos="851"/>
          <w:tab w:val="left" w:pos="1276"/>
          <w:tab w:val="left" w:pos="1701"/>
          <w:tab w:val="left" w:pos="2127"/>
        </w:tabs>
        <w:ind w:left="0" w:firstLine="0"/>
        <w:jc w:val="both"/>
        <w:rPr>
          <w:rFonts w:ascii="Arial" w:hAnsi="Arial" w:cs="Arial"/>
          <w:sz w:val="24"/>
          <w:lang w:val="el-GR"/>
        </w:rPr>
      </w:pPr>
      <w:r w:rsidRPr="00527570">
        <w:rPr>
          <w:rFonts w:ascii="Arial" w:hAnsi="Arial" w:cs="Arial"/>
          <w:sz w:val="24"/>
          <w:lang w:val="el-GR"/>
        </w:rPr>
        <w:t>ΠΣ/Αρχηγείο Μουρούζη 4 ΤΚ 106 74  Αθήνα</w:t>
      </w:r>
    </w:p>
    <w:p w:rsidR="00527570" w:rsidRPr="00527570" w:rsidRDefault="00527570" w:rsidP="00527570">
      <w:pPr>
        <w:tabs>
          <w:tab w:val="left" w:pos="426"/>
          <w:tab w:val="left" w:pos="851"/>
          <w:tab w:val="left" w:pos="1276"/>
          <w:tab w:val="left" w:pos="1701"/>
          <w:tab w:val="left" w:pos="2127"/>
        </w:tabs>
        <w:spacing w:line="120" w:lineRule="auto"/>
        <w:jc w:val="both"/>
        <w:rPr>
          <w:rFonts w:ascii="Arial" w:hAnsi="Arial" w:cs="Arial"/>
          <w:sz w:val="24"/>
          <w:lang w:val="el-GR"/>
        </w:rPr>
      </w:pPr>
    </w:p>
    <w:p w:rsidR="00527570" w:rsidRPr="00527570" w:rsidRDefault="00527570" w:rsidP="00527570">
      <w:pPr>
        <w:pStyle w:val="a4"/>
        <w:tabs>
          <w:tab w:val="left" w:pos="426"/>
          <w:tab w:val="left" w:pos="851"/>
          <w:tab w:val="left" w:pos="1276"/>
          <w:tab w:val="left" w:pos="1701"/>
          <w:tab w:val="left" w:pos="2127"/>
        </w:tabs>
        <w:ind w:left="-349" w:firstLine="349"/>
        <w:jc w:val="both"/>
        <w:rPr>
          <w:rFonts w:ascii="Arial" w:hAnsi="Arial" w:cs="Arial"/>
          <w:sz w:val="24"/>
          <w:lang w:val="el-GR"/>
        </w:rPr>
      </w:pPr>
    </w:p>
    <w:p w:rsidR="00527570" w:rsidRPr="00527570" w:rsidRDefault="00527570" w:rsidP="00AD5057">
      <w:pPr>
        <w:pStyle w:val="a4"/>
        <w:numPr>
          <w:ilvl w:val="0"/>
          <w:numId w:val="4"/>
        </w:numPr>
        <w:tabs>
          <w:tab w:val="left" w:pos="284"/>
          <w:tab w:val="left" w:pos="426"/>
          <w:tab w:val="left" w:pos="851"/>
          <w:tab w:val="left" w:pos="1276"/>
          <w:tab w:val="left" w:pos="1701"/>
          <w:tab w:val="left" w:pos="2127"/>
        </w:tabs>
        <w:ind w:left="0" w:firstLine="0"/>
        <w:jc w:val="both"/>
        <w:rPr>
          <w:rFonts w:ascii="Arial" w:hAnsi="Arial" w:cs="Arial"/>
          <w:sz w:val="24"/>
          <w:lang w:val="el-GR"/>
        </w:rPr>
      </w:pPr>
      <w:r w:rsidRPr="00527570">
        <w:rPr>
          <w:rFonts w:ascii="Arial" w:hAnsi="Arial" w:cs="Arial"/>
          <w:sz w:val="24"/>
          <w:lang w:val="el-GR"/>
        </w:rPr>
        <w:t xml:space="preserve">Υπουργείο Ναυτιλίας και Νησιωτικής Πολιτικής (υπόψη κ </w:t>
      </w:r>
      <w:proofErr w:type="spellStart"/>
      <w:r w:rsidRPr="00527570">
        <w:rPr>
          <w:rFonts w:ascii="Arial" w:hAnsi="Arial" w:cs="Arial"/>
          <w:sz w:val="24"/>
          <w:lang w:val="el-GR"/>
        </w:rPr>
        <w:t>Δρίτσα</w:t>
      </w:r>
      <w:proofErr w:type="spellEnd"/>
      <w:r w:rsidRPr="00527570">
        <w:rPr>
          <w:rFonts w:ascii="Arial" w:hAnsi="Arial" w:cs="Arial"/>
          <w:sz w:val="24"/>
          <w:lang w:val="el-GR"/>
        </w:rPr>
        <w:t>)/ Ακτή Βασιλειάδη - Λιμάνι Πειραιά,  ΤΚ 185 10  Πειραιάς</w:t>
      </w:r>
    </w:p>
    <w:p w:rsidR="00527570" w:rsidRPr="00527570" w:rsidRDefault="00527570" w:rsidP="00527570">
      <w:pPr>
        <w:rPr>
          <w:rFonts w:ascii="Arial" w:hAnsi="Arial" w:cs="Arial"/>
          <w:sz w:val="24"/>
          <w:lang w:val="el-GR"/>
        </w:rPr>
      </w:pPr>
    </w:p>
    <w:p w:rsidR="00527570" w:rsidRPr="00527570" w:rsidRDefault="00527570" w:rsidP="00527570">
      <w:pPr>
        <w:pStyle w:val="a4"/>
        <w:numPr>
          <w:ilvl w:val="0"/>
          <w:numId w:val="4"/>
        </w:numPr>
        <w:tabs>
          <w:tab w:val="left" w:pos="426"/>
          <w:tab w:val="left" w:pos="851"/>
          <w:tab w:val="left" w:pos="1276"/>
          <w:tab w:val="left" w:pos="1701"/>
          <w:tab w:val="left" w:pos="2127"/>
        </w:tabs>
        <w:ind w:left="0" w:firstLine="0"/>
        <w:jc w:val="both"/>
        <w:rPr>
          <w:rFonts w:ascii="Arial" w:hAnsi="Arial" w:cs="Arial"/>
          <w:sz w:val="24"/>
          <w:lang w:val="el-GR"/>
        </w:rPr>
      </w:pPr>
      <w:r w:rsidRPr="00527570">
        <w:rPr>
          <w:rFonts w:ascii="Arial" w:hAnsi="Arial" w:cs="Arial"/>
          <w:sz w:val="24"/>
          <w:lang w:val="el-GR"/>
        </w:rPr>
        <w:t>Αρχηγείο ΛΣ - ΕΛ.ΑΚΤ/ΚΛ. ΟΙΚ. &amp; ΥΛ. ΥΠΟΔΟΜΩΝ/Ακτή Βασιλειάδη - Λιμάνι Πειραιά,  ΤΚ 185 10  Πειραιάς</w:t>
      </w:r>
    </w:p>
    <w:p w:rsidR="00060932" w:rsidRPr="0039479A" w:rsidRDefault="00060932" w:rsidP="00877552">
      <w:pPr>
        <w:pStyle w:val="a4"/>
        <w:ind w:left="0"/>
        <w:jc w:val="both"/>
        <w:rPr>
          <w:rFonts w:ascii="Arial" w:hAnsi="Arial" w:cs="Arial"/>
          <w:sz w:val="24"/>
          <w:szCs w:val="24"/>
          <w:lang w:val="el-GR"/>
        </w:rPr>
      </w:pPr>
    </w:p>
    <w:p w:rsidR="001D0B0C" w:rsidRPr="0039479A" w:rsidRDefault="001D0B0C" w:rsidP="00AD5057">
      <w:pPr>
        <w:pStyle w:val="a4"/>
        <w:numPr>
          <w:ilvl w:val="0"/>
          <w:numId w:val="4"/>
        </w:numPr>
        <w:tabs>
          <w:tab w:val="left" w:pos="284"/>
        </w:tabs>
        <w:ind w:left="0" w:firstLine="0"/>
        <w:jc w:val="both"/>
        <w:rPr>
          <w:rFonts w:ascii="Arial" w:hAnsi="Arial" w:cs="Arial"/>
          <w:sz w:val="24"/>
          <w:szCs w:val="24"/>
          <w:lang w:val="el-GR"/>
        </w:rPr>
      </w:pPr>
      <w:r w:rsidRPr="0039479A">
        <w:rPr>
          <w:rFonts w:ascii="Arial" w:hAnsi="Arial" w:cs="Arial"/>
          <w:sz w:val="24"/>
          <w:szCs w:val="24"/>
          <w:lang w:val="el-GR"/>
        </w:rPr>
        <w:t>Υπουργείο Εργασίας, Κοινωνικής Ασφάλισης και Κοινωνικής Αλληλεγγύης</w:t>
      </w:r>
    </w:p>
    <w:p w:rsidR="001D0B0C" w:rsidRPr="0039479A" w:rsidRDefault="001D0B0C" w:rsidP="001D0B0C">
      <w:pPr>
        <w:pStyle w:val="a4"/>
        <w:ind w:left="0"/>
        <w:jc w:val="both"/>
        <w:rPr>
          <w:rFonts w:ascii="Arial" w:hAnsi="Arial" w:cs="Arial"/>
          <w:sz w:val="24"/>
          <w:szCs w:val="24"/>
          <w:lang w:val="el-GR"/>
        </w:rPr>
      </w:pPr>
      <w:r w:rsidRPr="0039479A">
        <w:rPr>
          <w:rFonts w:ascii="Arial" w:hAnsi="Arial" w:cs="Arial"/>
          <w:sz w:val="24"/>
          <w:szCs w:val="24"/>
          <w:lang w:val="el-GR"/>
        </w:rPr>
        <w:t>Γενική Διεύθυνση Οικονομικών Υπηρεσιών (υπόψη κ. Τριανταφύλλου)</w:t>
      </w:r>
    </w:p>
    <w:p w:rsidR="001D0B0C" w:rsidRPr="0039479A" w:rsidRDefault="001D0B0C" w:rsidP="001D0B0C">
      <w:pPr>
        <w:pStyle w:val="a4"/>
        <w:ind w:left="0"/>
        <w:jc w:val="both"/>
        <w:rPr>
          <w:rFonts w:ascii="Arial" w:hAnsi="Arial" w:cs="Arial"/>
          <w:sz w:val="24"/>
          <w:szCs w:val="24"/>
          <w:lang w:val="el-GR"/>
        </w:rPr>
      </w:pPr>
      <w:r w:rsidRPr="0039479A">
        <w:rPr>
          <w:rFonts w:ascii="Arial" w:hAnsi="Arial" w:cs="Arial"/>
          <w:sz w:val="24"/>
          <w:szCs w:val="24"/>
          <w:lang w:val="el-GR"/>
        </w:rPr>
        <w:t>Σταδίου 29, ΤΚ 101 10, Αθήνα</w:t>
      </w:r>
    </w:p>
    <w:p w:rsidR="001D0B0C" w:rsidRPr="0039479A" w:rsidRDefault="001D0B0C" w:rsidP="00877552">
      <w:pPr>
        <w:pStyle w:val="a4"/>
        <w:ind w:left="0"/>
        <w:jc w:val="both"/>
        <w:rPr>
          <w:rFonts w:ascii="Arial" w:hAnsi="Arial" w:cs="Arial"/>
          <w:sz w:val="24"/>
          <w:szCs w:val="24"/>
          <w:lang w:val="el-GR"/>
        </w:rPr>
      </w:pPr>
    </w:p>
    <w:p w:rsidR="00D92361" w:rsidRPr="0039479A" w:rsidRDefault="00AD5057" w:rsidP="00AD5057">
      <w:pPr>
        <w:pStyle w:val="a4"/>
        <w:numPr>
          <w:ilvl w:val="0"/>
          <w:numId w:val="4"/>
        </w:numPr>
        <w:tabs>
          <w:tab w:val="left" w:pos="284"/>
        </w:tabs>
        <w:ind w:left="0" w:firstLine="0"/>
        <w:jc w:val="both"/>
        <w:rPr>
          <w:rFonts w:ascii="Arial" w:hAnsi="Arial" w:cs="Arial"/>
          <w:sz w:val="24"/>
          <w:szCs w:val="24"/>
          <w:lang w:val="el-GR"/>
        </w:rPr>
      </w:pPr>
      <w:r>
        <w:rPr>
          <w:rFonts w:ascii="Arial" w:hAnsi="Arial" w:cs="Arial"/>
          <w:sz w:val="24"/>
          <w:szCs w:val="24"/>
          <w:lang w:val="el-GR"/>
        </w:rPr>
        <w:t xml:space="preserve"> </w:t>
      </w:r>
      <w:r w:rsidR="00D92361" w:rsidRPr="0039479A">
        <w:rPr>
          <w:rFonts w:ascii="Arial" w:hAnsi="Arial" w:cs="Arial"/>
          <w:sz w:val="24"/>
          <w:szCs w:val="24"/>
          <w:lang w:val="el-GR"/>
        </w:rPr>
        <w:t xml:space="preserve">ΣΓ </w:t>
      </w:r>
      <w:r w:rsidR="00877552" w:rsidRPr="0039479A">
        <w:rPr>
          <w:rFonts w:ascii="Arial" w:hAnsi="Arial" w:cs="Arial"/>
          <w:sz w:val="24"/>
          <w:szCs w:val="24"/>
          <w:lang w:val="el-GR"/>
        </w:rPr>
        <w:t xml:space="preserve">ΥΕΘΑ- </w:t>
      </w:r>
      <w:r w:rsidR="00D92361" w:rsidRPr="0039479A">
        <w:rPr>
          <w:rFonts w:ascii="Arial" w:hAnsi="Arial" w:cs="Arial"/>
          <w:sz w:val="24"/>
          <w:szCs w:val="24"/>
          <w:lang w:val="el-GR"/>
        </w:rPr>
        <w:t>ΑΝΥΕΘΑ</w:t>
      </w:r>
    </w:p>
    <w:p w:rsidR="00D92361" w:rsidRPr="0039479A" w:rsidRDefault="00AD5057" w:rsidP="00AD5057">
      <w:pPr>
        <w:pStyle w:val="a4"/>
        <w:numPr>
          <w:ilvl w:val="0"/>
          <w:numId w:val="4"/>
        </w:numPr>
        <w:tabs>
          <w:tab w:val="left" w:pos="142"/>
        </w:tabs>
        <w:ind w:left="0" w:firstLine="0"/>
        <w:jc w:val="both"/>
        <w:rPr>
          <w:rFonts w:ascii="Arial" w:hAnsi="Arial" w:cs="Arial"/>
          <w:sz w:val="24"/>
          <w:szCs w:val="24"/>
          <w:lang w:val="el-GR"/>
        </w:rPr>
      </w:pPr>
      <w:r>
        <w:rPr>
          <w:rFonts w:ascii="Arial" w:hAnsi="Arial" w:cs="Arial"/>
          <w:sz w:val="24"/>
          <w:szCs w:val="24"/>
          <w:lang w:val="el-GR"/>
        </w:rPr>
        <w:t xml:space="preserve">    </w:t>
      </w:r>
      <w:r w:rsidR="00D92361" w:rsidRPr="0039479A">
        <w:rPr>
          <w:rFonts w:ascii="Arial" w:hAnsi="Arial" w:cs="Arial"/>
          <w:sz w:val="24"/>
          <w:szCs w:val="24"/>
          <w:lang w:val="el-GR"/>
        </w:rPr>
        <w:t>ΓΔΟΣΥ/ΔΟΙ</w:t>
      </w:r>
    </w:p>
    <w:p w:rsidR="00877552" w:rsidRDefault="00AD5057" w:rsidP="00AD5057">
      <w:pPr>
        <w:pStyle w:val="a4"/>
        <w:numPr>
          <w:ilvl w:val="0"/>
          <w:numId w:val="4"/>
        </w:numPr>
        <w:tabs>
          <w:tab w:val="left" w:pos="284"/>
        </w:tabs>
        <w:ind w:left="0" w:firstLine="0"/>
        <w:jc w:val="both"/>
        <w:rPr>
          <w:rFonts w:ascii="Arial" w:hAnsi="Arial" w:cs="Arial"/>
          <w:sz w:val="24"/>
          <w:szCs w:val="24"/>
          <w:lang w:val="el-GR"/>
        </w:rPr>
      </w:pPr>
      <w:r>
        <w:rPr>
          <w:rFonts w:ascii="Arial" w:hAnsi="Arial" w:cs="Arial"/>
          <w:sz w:val="24"/>
          <w:szCs w:val="24"/>
          <w:lang w:val="el-GR"/>
        </w:rPr>
        <w:t xml:space="preserve"> </w:t>
      </w:r>
      <w:r w:rsidR="00877552" w:rsidRPr="0039479A">
        <w:rPr>
          <w:rFonts w:ascii="Arial" w:hAnsi="Arial" w:cs="Arial"/>
          <w:sz w:val="24"/>
          <w:szCs w:val="24"/>
          <w:lang w:val="el-GR"/>
        </w:rPr>
        <w:t>ΕΓΑ/</w:t>
      </w:r>
      <w:r w:rsidR="001D0B0C" w:rsidRPr="0039479A">
        <w:rPr>
          <w:rFonts w:ascii="Arial" w:hAnsi="Arial" w:cs="Arial"/>
          <w:sz w:val="24"/>
          <w:szCs w:val="24"/>
          <w:lang w:val="el-GR"/>
        </w:rPr>
        <w:t>ΓΕΕΘΑ-</w:t>
      </w:r>
      <w:r w:rsidR="00877552" w:rsidRPr="0039479A">
        <w:rPr>
          <w:rFonts w:ascii="Arial" w:hAnsi="Arial" w:cs="Arial"/>
          <w:sz w:val="24"/>
          <w:szCs w:val="24"/>
          <w:lang w:val="el-GR"/>
        </w:rPr>
        <w:t>ΓΕΣ-ΓΕΝ-ΓΕΑ</w:t>
      </w:r>
    </w:p>
    <w:p w:rsidR="00060932" w:rsidRPr="0039479A" w:rsidRDefault="00AD5057" w:rsidP="00AD5057">
      <w:pPr>
        <w:pStyle w:val="a4"/>
        <w:numPr>
          <w:ilvl w:val="0"/>
          <w:numId w:val="4"/>
        </w:numPr>
        <w:tabs>
          <w:tab w:val="left" w:pos="142"/>
        </w:tabs>
        <w:ind w:left="0" w:firstLine="0"/>
        <w:jc w:val="both"/>
        <w:rPr>
          <w:rFonts w:ascii="Arial" w:hAnsi="Arial" w:cs="Arial"/>
          <w:sz w:val="24"/>
          <w:szCs w:val="24"/>
          <w:lang w:val="el-GR"/>
        </w:rPr>
      </w:pPr>
      <w:r>
        <w:rPr>
          <w:rFonts w:ascii="Arial" w:hAnsi="Arial" w:cs="Arial"/>
          <w:sz w:val="24"/>
          <w:szCs w:val="24"/>
          <w:lang w:val="el-GR"/>
        </w:rPr>
        <w:t xml:space="preserve">    </w:t>
      </w:r>
      <w:r w:rsidR="00060932">
        <w:rPr>
          <w:rFonts w:ascii="Arial" w:hAnsi="Arial" w:cs="Arial"/>
          <w:sz w:val="24"/>
          <w:szCs w:val="24"/>
          <w:lang w:val="el-GR"/>
        </w:rPr>
        <w:t>ΓΕΣ/ΔΟΙ- ΓΕΝ/ΔΚΕ- ΓΕΑ/ΔΔΚ</w:t>
      </w:r>
    </w:p>
    <w:p w:rsidR="00877552" w:rsidRPr="0039479A" w:rsidRDefault="00AD5057" w:rsidP="00AD5057">
      <w:pPr>
        <w:pStyle w:val="a4"/>
        <w:numPr>
          <w:ilvl w:val="0"/>
          <w:numId w:val="4"/>
        </w:numPr>
        <w:tabs>
          <w:tab w:val="left" w:pos="142"/>
        </w:tabs>
        <w:ind w:left="0" w:firstLine="0"/>
        <w:jc w:val="both"/>
        <w:rPr>
          <w:rFonts w:ascii="Arial" w:hAnsi="Arial" w:cs="Arial"/>
          <w:sz w:val="24"/>
          <w:szCs w:val="24"/>
          <w:lang w:val="el-GR"/>
        </w:rPr>
      </w:pPr>
      <w:r>
        <w:rPr>
          <w:rFonts w:ascii="Arial" w:hAnsi="Arial" w:cs="Arial"/>
          <w:sz w:val="24"/>
          <w:szCs w:val="24"/>
          <w:lang w:val="el-GR"/>
        </w:rPr>
        <w:t xml:space="preserve">    </w:t>
      </w:r>
      <w:r w:rsidR="001D0B0C" w:rsidRPr="00527570">
        <w:rPr>
          <w:rFonts w:ascii="Arial" w:hAnsi="Arial" w:cs="Arial"/>
          <w:sz w:val="24"/>
          <w:szCs w:val="24"/>
          <w:lang w:val="el-GR"/>
        </w:rPr>
        <w:t>ΕΛΟΑΣ-ΕΛΟΑΝ-ΕΛΟΑΑ</w:t>
      </w:r>
    </w:p>
    <w:sectPr w:rsidR="00877552" w:rsidRPr="0039479A" w:rsidSect="001F18A6">
      <w:pgSz w:w="11906" w:h="16838"/>
      <w:pgMar w:top="1418" w:right="1558" w:bottom="851"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E6DF1"/>
    <w:multiLevelType w:val="hybridMultilevel"/>
    <w:tmpl w:val="075A8A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3CE31A8"/>
    <w:multiLevelType w:val="hybridMultilevel"/>
    <w:tmpl w:val="D55A9536"/>
    <w:lvl w:ilvl="0" w:tplc="E350F41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15E11FDD"/>
    <w:multiLevelType w:val="hybridMultilevel"/>
    <w:tmpl w:val="20B2ABE4"/>
    <w:lvl w:ilvl="0" w:tplc="5ED69CB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1C3C62BB"/>
    <w:multiLevelType w:val="hybridMultilevel"/>
    <w:tmpl w:val="9BF6959C"/>
    <w:lvl w:ilvl="0" w:tplc="89969F66">
      <w:start w:val="1"/>
      <w:numFmt w:val="decimal"/>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nsid w:val="22E726B5"/>
    <w:multiLevelType w:val="hybridMultilevel"/>
    <w:tmpl w:val="19F8A6E4"/>
    <w:lvl w:ilvl="0" w:tplc="313661D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304F7BAE"/>
    <w:multiLevelType w:val="hybridMultilevel"/>
    <w:tmpl w:val="D60E64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AD002A1"/>
    <w:multiLevelType w:val="hybridMultilevel"/>
    <w:tmpl w:val="C4C2FAC6"/>
    <w:lvl w:ilvl="0" w:tplc="30C8EBD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nsid w:val="4B88781B"/>
    <w:multiLevelType w:val="hybridMultilevel"/>
    <w:tmpl w:val="7C88E562"/>
    <w:lvl w:ilvl="0" w:tplc="60F047E4">
      <w:start w:val="1"/>
      <w:numFmt w:val="decimal"/>
      <w:lvlText w:val="%1)"/>
      <w:lvlJc w:val="left"/>
      <w:pPr>
        <w:ind w:left="4557" w:hanging="2430"/>
      </w:pPr>
      <w:rPr>
        <w:rFonts w:hint="default"/>
      </w:rPr>
    </w:lvl>
    <w:lvl w:ilvl="1" w:tplc="04080019" w:tentative="1">
      <w:start w:val="1"/>
      <w:numFmt w:val="lowerLetter"/>
      <w:lvlText w:val="%2."/>
      <w:lvlJc w:val="left"/>
      <w:pPr>
        <w:ind w:left="3207" w:hanging="360"/>
      </w:pPr>
    </w:lvl>
    <w:lvl w:ilvl="2" w:tplc="0408001B" w:tentative="1">
      <w:start w:val="1"/>
      <w:numFmt w:val="lowerRoman"/>
      <w:lvlText w:val="%3."/>
      <w:lvlJc w:val="right"/>
      <w:pPr>
        <w:ind w:left="3927" w:hanging="180"/>
      </w:pPr>
    </w:lvl>
    <w:lvl w:ilvl="3" w:tplc="0408000F" w:tentative="1">
      <w:start w:val="1"/>
      <w:numFmt w:val="decimal"/>
      <w:lvlText w:val="%4."/>
      <w:lvlJc w:val="left"/>
      <w:pPr>
        <w:ind w:left="4647" w:hanging="360"/>
      </w:pPr>
    </w:lvl>
    <w:lvl w:ilvl="4" w:tplc="04080019" w:tentative="1">
      <w:start w:val="1"/>
      <w:numFmt w:val="lowerLetter"/>
      <w:lvlText w:val="%5."/>
      <w:lvlJc w:val="left"/>
      <w:pPr>
        <w:ind w:left="5367" w:hanging="360"/>
      </w:pPr>
    </w:lvl>
    <w:lvl w:ilvl="5" w:tplc="0408001B" w:tentative="1">
      <w:start w:val="1"/>
      <w:numFmt w:val="lowerRoman"/>
      <w:lvlText w:val="%6."/>
      <w:lvlJc w:val="right"/>
      <w:pPr>
        <w:ind w:left="6087" w:hanging="180"/>
      </w:pPr>
    </w:lvl>
    <w:lvl w:ilvl="6" w:tplc="0408000F" w:tentative="1">
      <w:start w:val="1"/>
      <w:numFmt w:val="decimal"/>
      <w:lvlText w:val="%7."/>
      <w:lvlJc w:val="left"/>
      <w:pPr>
        <w:ind w:left="6807" w:hanging="360"/>
      </w:pPr>
    </w:lvl>
    <w:lvl w:ilvl="7" w:tplc="04080019" w:tentative="1">
      <w:start w:val="1"/>
      <w:numFmt w:val="lowerLetter"/>
      <w:lvlText w:val="%8."/>
      <w:lvlJc w:val="left"/>
      <w:pPr>
        <w:ind w:left="7527" w:hanging="360"/>
      </w:pPr>
    </w:lvl>
    <w:lvl w:ilvl="8" w:tplc="0408001B" w:tentative="1">
      <w:start w:val="1"/>
      <w:numFmt w:val="lowerRoman"/>
      <w:lvlText w:val="%9."/>
      <w:lvlJc w:val="right"/>
      <w:pPr>
        <w:ind w:left="8247" w:hanging="180"/>
      </w:pPr>
    </w:lvl>
  </w:abstractNum>
  <w:abstractNum w:abstractNumId="8">
    <w:nsid w:val="648334C6"/>
    <w:multiLevelType w:val="hybridMultilevel"/>
    <w:tmpl w:val="C5C844A0"/>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nsid w:val="76C83A59"/>
    <w:multiLevelType w:val="hybridMultilevel"/>
    <w:tmpl w:val="C5A61F3C"/>
    <w:lvl w:ilvl="0" w:tplc="81B0D324">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7B105751"/>
    <w:multiLevelType w:val="hybridMultilevel"/>
    <w:tmpl w:val="039A7EFC"/>
    <w:lvl w:ilvl="0" w:tplc="3BF8F63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nsid w:val="7B913A7C"/>
    <w:multiLevelType w:val="hybridMultilevel"/>
    <w:tmpl w:val="2354A1BC"/>
    <w:lvl w:ilvl="0" w:tplc="45AC514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7DE208B3"/>
    <w:multiLevelType w:val="hybridMultilevel"/>
    <w:tmpl w:val="2B8A9B30"/>
    <w:lvl w:ilvl="0" w:tplc="B9BAADAE">
      <w:numFmt w:val="bullet"/>
      <w:lvlText w:val="-"/>
      <w:lvlJc w:val="left"/>
      <w:pPr>
        <w:ind w:left="-349" w:hanging="360"/>
      </w:pPr>
      <w:rPr>
        <w:rFonts w:ascii="Arial" w:eastAsia="Times New Roman" w:hAnsi="Arial" w:cs="Arial" w:hint="default"/>
      </w:rPr>
    </w:lvl>
    <w:lvl w:ilvl="1" w:tplc="04080003">
      <w:start w:val="1"/>
      <w:numFmt w:val="bullet"/>
      <w:lvlText w:val="o"/>
      <w:lvlJc w:val="left"/>
      <w:pPr>
        <w:ind w:left="371" w:hanging="360"/>
      </w:pPr>
      <w:rPr>
        <w:rFonts w:ascii="Courier New" w:hAnsi="Courier New" w:cs="Courier New" w:hint="default"/>
      </w:rPr>
    </w:lvl>
    <w:lvl w:ilvl="2" w:tplc="04080005">
      <w:start w:val="1"/>
      <w:numFmt w:val="bullet"/>
      <w:lvlText w:val=""/>
      <w:lvlJc w:val="left"/>
      <w:pPr>
        <w:ind w:left="1091" w:hanging="360"/>
      </w:pPr>
      <w:rPr>
        <w:rFonts w:ascii="Wingdings" w:hAnsi="Wingdings" w:hint="default"/>
      </w:rPr>
    </w:lvl>
    <w:lvl w:ilvl="3" w:tplc="04080001" w:tentative="1">
      <w:start w:val="1"/>
      <w:numFmt w:val="bullet"/>
      <w:lvlText w:val=""/>
      <w:lvlJc w:val="left"/>
      <w:pPr>
        <w:ind w:left="1811" w:hanging="360"/>
      </w:pPr>
      <w:rPr>
        <w:rFonts w:ascii="Symbol" w:hAnsi="Symbol" w:hint="default"/>
      </w:rPr>
    </w:lvl>
    <w:lvl w:ilvl="4" w:tplc="04080003" w:tentative="1">
      <w:start w:val="1"/>
      <w:numFmt w:val="bullet"/>
      <w:lvlText w:val="o"/>
      <w:lvlJc w:val="left"/>
      <w:pPr>
        <w:ind w:left="2531" w:hanging="360"/>
      </w:pPr>
      <w:rPr>
        <w:rFonts w:ascii="Courier New" w:hAnsi="Courier New" w:cs="Courier New" w:hint="default"/>
      </w:rPr>
    </w:lvl>
    <w:lvl w:ilvl="5" w:tplc="04080005" w:tentative="1">
      <w:start w:val="1"/>
      <w:numFmt w:val="bullet"/>
      <w:lvlText w:val=""/>
      <w:lvlJc w:val="left"/>
      <w:pPr>
        <w:ind w:left="3251" w:hanging="360"/>
      </w:pPr>
      <w:rPr>
        <w:rFonts w:ascii="Wingdings" w:hAnsi="Wingdings" w:hint="default"/>
      </w:rPr>
    </w:lvl>
    <w:lvl w:ilvl="6" w:tplc="04080001" w:tentative="1">
      <w:start w:val="1"/>
      <w:numFmt w:val="bullet"/>
      <w:lvlText w:val=""/>
      <w:lvlJc w:val="left"/>
      <w:pPr>
        <w:ind w:left="3971" w:hanging="360"/>
      </w:pPr>
      <w:rPr>
        <w:rFonts w:ascii="Symbol" w:hAnsi="Symbol" w:hint="default"/>
      </w:rPr>
    </w:lvl>
    <w:lvl w:ilvl="7" w:tplc="04080003" w:tentative="1">
      <w:start w:val="1"/>
      <w:numFmt w:val="bullet"/>
      <w:lvlText w:val="o"/>
      <w:lvlJc w:val="left"/>
      <w:pPr>
        <w:ind w:left="4691" w:hanging="360"/>
      </w:pPr>
      <w:rPr>
        <w:rFonts w:ascii="Courier New" w:hAnsi="Courier New" w:cs="Courier New" w:hint="default"/>
      </w:rPr>
    </w:lvl>
    <w:lvl w:ilvl="8" w:tplc="04080005" w:tentative="1">
      <w:start w:val="1"/>
      <w:numFmt w:val="bullet"/>
      <w:lvlText w:val=""/>
      <w:lvlJc w:val="left"/>
      <w:pPr>
        <w:ind w:left="5411" w:hanging="360"/>
      </w:pPr>
      <w:rPr>
        <w:rFonts w:ascii="Wingdings" w:hAnsi="Wingdings" w:hint="default"/>
      </w:rPr>
    </w:lvl>
  </w:abstractNum>
  <w:num w:numId="1">
    <w:abstractNumId w:val="10"/>
  </w:num>
  <w:num w:numId="2">
    <w:abstractNumId w:val="0"/>
  </w:num>
  <w:num w:numId="3">
    <w:abstractNumId w:val="3"/>
  </w:num>
  <w:num w:numId="4">
    <w:abstractNumId w:val="12"/>
  </w:num>
  <w:num w:numId="5">
    <w:abstractNumId w:val="7"/>
  </w:num>
  <w:num w:numId="6">
    <w:abstractNumId w:val="11"/>
  </w:num>
  <w:num w:numId="7">
    <w:abstractNumId w:val="4"/>
  </w:num>
  <w:num w:numId="8">
    <w:abstractNumId w:val="2"/>
  </w:num>
  <w:num w:numId="9">
    <w:abstractNumId w:val="8"/>
  </w:num>
  <w:num w:numId="10">
    <w:abstractNumId w:val="1"/>
  </w:num>
  <w:num w:numId="11">
    <w:abstractNumId w:val="9"/>
  </w:num>
  <w:num w:numId="12">
    <w:abstractNumId w:val="6"/>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4602"/>
    <w:rsid w:val="00016014"/>
    <w:rsid w:val="00053209"/>
    <w:rsid w:val="00060932"/>
    <w:rsid w:val="000825A8"/>
    <w:rsid w:val="001505C0"/>
    <w:rsid w:val="0018729D"/>
    <w:rsid w:val="001D0B0C"/>
    <w:rsid w:val="001F18A6"/>
    <w:rsid w:val="00253CCE"/>
    <w:rsid w:val="00280CE4"/>
    <w:rsid w:val="00294150"/>
    <w:rsid w:val="002E18A7"/>
    <w:rsid w:val="002E1E4D"/>
    <w:rsid w:val="00303AC8"/>
    <w:rsid w:val="00306E0C"/>
    <w:rsid w:val="00312EE5"/>
    <w:rsid w:val="0032405D"/>
    <w:rsid w:val="003336D2"/>
    <w:rsid w:val="00334EFC"/>
    <w:rsid w:val="00354602"/>
    <w:rsid w:val="00363D67"/>
    <w:rsid w:val="0039479A"/>
    <w:rsid w:val="003A0D75"/>
    <w:rsid w:val="003C5053"/>
    <w:rsid w:val="00403C39"/>
    <w:rsid w:val="00413F58"/>
    <w:rsid w:val="00435873"/>
    <w:rsid w:val="00445078"/>
    <w:rsid w:val="004603C5"/>
    <w:rsid w:val="004C6B70"/>
    <w:rsid w:val="004F030E"/>
    <w:rsid w:val="005268A5"/>
    <w:rsid w:val="00527570"/>
    <w:rsid w:val="005409D9"/>
    <w:rsid w:val="00560774"/>
    <w:rsid w:val="00583A96"/>
    <w:rsid w:val="005D4447"/>
    <w:rsid w:val="005F21EA"/>
    <w:rsid w:val="005F773B"/>
    <w:rsid w:val="00616A59"/>
    <w:rsid w:val="00623C0D"/>
    <w:rsid w:val="00633AAC"/>
    <w:rsid w:val="006459AA"/>
    <w:rsid w:val="006467A8"/>
    <w:rsid w:val="00647C95"/>
    <w:rsid w:val="00693765"/>
    <w:rsid w:val="006F24DA"/>
    <w:rsid w:val="00706C04"/>
    <w:rsid w:val="00725C5D"/>
    <w:rsid w:val="007509B8"/>
    <w:rsid w:val="007E0B8A"/>
    <w:rsid w:val="007F32BF"/>
    <w:rsid w:val="00841B7B"/>
    <w:rsid w:val="00877552"/>
    <w:rsid w:val="008C34EC"/>
    <w:rsid w:val="008D56FD"/>
    <w:rsid w:val="009021B2"/>
    <w:rsid w:val="009624B6"/>
    <w:rsid w:val="00995475"/>
    <w:rsid w:val="009C66CB"/>
    <w:rsid w:val="00A1717B"/>
    <w:rsid w:val="00A65E27"/>
    <w:rsid w:val="00AC1493"/>
    <w:rsid w:val="00AC1CCD"/>
    <w:rsid w:val="00AD5057"/>
    <w:rsid w:val="00B33DFE"/>
    <w:rsid w:val="00B86470"/>
    <w:rsid w:val="00C07FDD"/>
    <w:rsid w:val="00CA33F6"/>
    <w:rsid w:val="00CB16A2"/>
    <w:rsid w:val="00CB59BC"/>
    <w:rsid w:val="00D02F46"/>
    <w:rsid w:val="00D31097"/>
    <w:rsid w:val="00D3754C"/>
    <w:rsid w:val="00D561BA"/>
    <w:rsid w:val="00D76ACF"/>
    <w:rsid w:val="00D92361"/>
    <w:rsid w:val="00DA7D67"/>
    <w:rsid w:val="00DB1374"/>
    <w:rsid w:val="00DD6A4A"/>
    <w:rsid w:val="00E21AF4"/>
    <w:rsid w:val="00E405B4"/>
    <w:rsid w:val="00E66453"/>
    <w:rsid w:val="00E76D39"/>
    <w:rsid w:val="00E80CAE"/>
    <w:rsid w:val="00F1595F"/>
    <w:rsid w:val="00F97817"/>
    <w:rsid w:val="00FB6A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602"/>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2">
    <w:name w:val="heading 2"/>
    <w:basedOn w:val="a"/>
    <w:next w:val="a"/>
    <w:link w:val="2Char"/>
    <w:unhideWhenUsed/>
    <w:qFormat/>
    <w:rsid w:val="00354602"/>
    <w:pPr>
      <w:keepNext/>
      <w:outlineLvl w:val="1"/>
    </w:pPr>
    <w:rPr>
      <w:rFonts w:ascii="Arial" w:hAnsi="Arial"/>
      <w:bCs/>
      <w:sz w:val="24"/>
      <w:lang w:val="el-GR"/>
    </w:rPr>
  </w:style>
  <w:style w:type="paragraph" w:styleId="7">
    <w:name w:val="heading 7"/>
    <w:basedOn w:val="a"/>
    <w:next w:val="a"/>
    <w:link w:val="7Char"/>
    <w:semiHidden/>
    <w:unhideWhenUsed/>
    <w:qFormat/>
    <w:rsid w:val="00354602"/>
    <w:pPr>
      <w:keepNext/>
      <w:overflowPunct/>
      <w:autoSpaceDE/>
      <w:autoSpaceDN/>
      <w:adjustRightInd/>
      <w:jc w:val="center"/>
      <w:outlineLvl w:val="6"/>
    </w:pPr>
    <w:rPr>
      <w:rFonts w:ascii="Arial" w:hAnsi="Arial" w:cs="Arial"/>
      <w:b/>
      <w:sz w:val="24"/>
      <w:u w:val="single"/>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354602"/>
    <w:rPr>
      <w:rFonts w:ascii="Arial" w:eastAsia="Times New Roman" w:hAnsi="Arial" w:cs="Times New Roman"/>
      <w:bCs/>
      <w:sz w:val="24"/>
      <w:szCs w:val="20"/>
    </w:rPr>
  </w:style>
  <w:style w:type="character" w:customStyle="1" w:styleId="7Char">
    <w:name w:val="Επικεφαλίδα 7 Char"/>
    <w:basedOn w:val="a0"/>
    <w:link w:val="7"/>
    <w:semiHidden/>
    <w:rsid w:val="00354602"/>
    <w:rPr>
      <w:rFonts w:ascii="Arial" w:eastAsia="Times New Roman" w:hAnsi="Arial" w:cs="Arial"/>
      <w:b/>
      <w:sz w:val="24"/>
      <w:szCs w:val="20"/>
      <w:u w:val="single"/>
    </w:rPr>
  </w:style>
  <w:style w:type="paragraph" w:styleId="a3">
    <w:name w:val="header"/>
    <w:basedOn w:val="a"/>
    <w:link w:val="Char"/>
    <w:unhideWhenUsed/>
    <w:rsid w:val="00354602"/>
    <w:pPr>
      <w:tabs>
        <w:tab w:val="center" w:pos="4320"/>
        <w:tab w:val="right" w:pos="8640"/>
      </w:tabs>
    </w:pPr>
  </w:style>
  <w:style w:type="character" w:customStyle="1" w:styleId="Char">
    <w:name w:val="Κεφαλίδα Char"/>
    <w:basedOn w:val="a0"/>
    <w:link w:val="a3"/>
    <w:rsid w:val="00354602"/>
    <w:rPr>
      <w:rFonts w:ascii="Times New Roman" w:eastAsia="Times New Roman" w:hAnsi="Times New Roman" w:cs="Times New Roman"/>
      <w:sz w:val="20"/>
      <w:szCs w:val="20"/>
      <w:lang w:val="en-GB"/>
    </w:rPr>
  </w:style>
  <w:style w:type="paragraph" w:styleId="a4">
    <w:name w:val="List Paragraph"/>
    <w:basedOn w:val="a"/>
    <w:uiPriority w:val="34"/>
    <w:qFormat/>
    <w:rsid w:val="00CB16A2"/>
    <w:pPr>
      <w:ind w:left="720"/>
      <w:contextualSpacing/>
    </w:pPr>
  </w:style>
  <w:style w:type="table" w:styleId="a5">
    <w:name w:val="Table Grid"/>
    <w:basedOn w:val="a1"/>
    <w:rsid w:val="002E1E4D"/>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3452096">
      <w:bodyDiv w:val="1"/>
      <w:marLeft w:val="0"/>
      <w:marRight w:val="0"/>
      <w:marTop w:val="0"/>
      <w:marBottom w:val="0"/>
      <w:divBdr>
        <w:top w:val="none" w:sz="0" w:space="0" w:color="auto"/>
        <w:left w:val="none" w:sz="0" w:space="0" w:color="auto"/>
        <w:bottom w:val="none" w:sz="0" w:space="0" w:color="auto"/>
        <w:right w:val="none" w:sz="0" w:space="0" w:color="auto"/>
      </w:divBdr>
    </w:div>
    <w:div w:id="184150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892</Words>
  <Characters>4818</Characters>
  <Application>Microsoft Office Word</Application>
  <DocSecurity>0</DocSecurity>
  <Lines>40</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MOD</Company>
  <LinksUpToDate>false</LinksUpToDate>
  <CharactersWithSpaces>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gmpetsos</dc:creator>
  <cp:lastModifiedBy>ddrosos</cp:lastModifiedBy>
  <cp:revision>7</cp:revision>
  <cp:lastPrinted>2015-11-16T10:55:00Z</cp:lastPrinted>
  <dcterms:created xsi:type="dcterms:W3CDTF">2015-11-23T08:34:00Z</dcterms:created>
  <dcterms:modified xsi:type="dcterms:W3CDTF">2015-11-23T10:42:00Z</dcterms:modified>
</cp:coreProperties>
</file>